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15" w:rsidRDefault="00727715"/>
    <w:p w:rsidR="00C65B73" w:rsidRPr="00404E5F" w:rsidRDefault="00C573A0" w:rsidP="0069745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Wellcome-MRC </w:t>
      </w:r>
      <w:r>
        <w:rPr>
          <w:b/>
          <w:sz w:val="72"/>
          <w:szCs w:val="72"/>
        </w:rPr>
        <w:br/>
      </w:r>
      <w:r w:rsidR="00404E5F" w:rsidRPr="00404E5F">
        <w:rPr>
          <w:b/>
          <w:sz w:val="72"/>
          <w:szCs w:val="72"/>
        </w:rPr>
        <w:t>Cambridge Stem Cell Institute</w:t>
      </w:r>
    </w:p>
    <w:p w:rsidR="00404E5F" w:rsidRDefault="00404E5F" w:rsidP="00113C77">
      <w:pPr>
        <w:jc w:val="center"/>
        <w:rPr>
          <w:sz w:val="72"/>
          <w:szCs w:val="72"/>
        </w:rPr>
      </w:pPr>
    </w:p>
    <w:p w:rsidR="00404E5F" w:rsidRPr="00404E5F" w:rsidRDefault="00404E5F" w:rsidP="00404E5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Preparing </w:t>
      </w:r>
      <w:r w:rsidR="00C56890">
        <w:rPr>
          <w:sz w:val="52"/>
          <w:szCs w:val="52"/>
        </w:rPr>
        <w:t>Centrifuges</w:t>
      </w:r>
      <w:r>
        <w:rPr>
          <w:sz w:val="52"/>
          <w:szCs w:val="52"/>
        </w:rPr>
        <w:t xml:space="preserve"> for </w:t>
      </w:r>
      <w:r w:rsidR="00352259">
        <w:rPr>
          <w:sz w:val="52"/>
          <w:szCs w:val="52"/>
        </w:rPr>
        <w:t>relocation</w:t>
      </w:r>
      <w:r>
        <w:rPr>
          <w:sz w:val="52"/>
          <w:szCs w:val="52"/>
        </w:rPr>
        <w:t>: Decontamination</w:t>
      </w:r>
    </w:p>
    <w:p w:rsidR="00404E5F" w:rsidRDefault="00404E5F" w:rsidP="00404E5F"/>
    <w:p w:rsidR="00404E5F" w:rsidRDefault="00404E5F" w:rsidP="00113C77">
      <w:pPr>
        <w:jc w:val="center"/>
      </w:pPr>
    </w:p>
    <w:tbl>
      <w:tblPr>
        <w:tblpPr w:leftFromText="180" w:rightFromText="180" w:vertAnchor="text" w:horzAnchor="margin" w:tblpXSpec="center" w:tblpY="286"/>
        <w:tblW w:w="95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60"/>
        <w:gridCol w:w="2350"/>
        <w:gridCol w:w="3061"/>
        <w:gridCol w:w="236"/>
        <w:gridCol w:w="1677"/>
      </w:tblGrid>
      <w:tr w:rsidR="00113C77" w:rsidRPr="00E90C9F" w:rsidTr="00CE08B5">
        <w:tc>
          <w:tcPr>
            <w:tcW w:w="2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</w:rPr>
            </w:pPr>
            <w:bookmarkStart w:id="0" w:name="OLE_LINK2"/>
            <w:r w:rsidRPr="00E90C9F">
              <w:rPr>
                <w:b/>
                <w:color w:val="000000"/>
              </w:rPr>
              <w:t>Reason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</w:rPr>
            </w:pPr>
            <w:r w:rsidRPr="00E90C9F">
              <w:rPr>
                <w:b/>
                <w:color w:val="000000"/>
              </w:rPr>
              <w:t>Title/Department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</w:rPr>
            </w:pPr>
            <w:r w:rsidRPr="00E90C9F">
              <w:rPr>
                <w:b/>
                <w:color w:val="000000"/>
              </w:rPr>
              <w:t>Signature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6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113C77" w:rsidRPr="00E90C9F" w:rsidRDefault="00113C77" w:rsidP="00113C77">
            <w:pPr>
              <w:jc w:val="center"/>
              <w:rPr>
                <w:b/>
                <w:color w:val="000000"/>
              </w:rPr>
            </w:pPr>
            <w:r w:rsidRPr="00E90C9F">
              <w:rPr>
                <w:b/>
                <w:color w:val="000000"/>
              </w:rPr>
              <w:t>Date</w:t>
            </w:r>
          </w:p>
        </w:tc>
      </w:tr>
      <w:tr w:rsidR="00ED5F17" w:rsidRPr="00E90C9F" w:rsidTr="00CE08B5">
        <w:tc>
          <w:tcPr>
            <w:tcW w:w="2260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D54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Subject Matter Expert</w:t>
            </w:r>
            <w:r w:rsidRPr="00E90C9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3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F17" w:rsidRPr="00E90C9F" w:rsidTr="00CE08B5">
        <w:trPr>
          <w:trHeight w:val="465"/>
        </w:trPr>
        <w:tc>
          <w:tcPr>
            <w:tcW w:w="2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ED5F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D5F17" w:rsidRPr="00E90C9F" w:rsidRDefault="00ED5F17" w:rsidP="00CE08B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3C77" w:rsidRPr="00E90C9F" w:rsidTr="00CE08B5"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ED5F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3C77" w:rsidRPr="00E90C9F" w:rsidTr="00CE08B5">
        <w:tc>
          <w:tcPr>
            <w:tcW w:w="2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CE0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13C77" w:rsidRPr="00E90C9F" w:rsidRDefault="00113C7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0"/>
      <w:tr w:rsidR="00ED5F17" w:rsidRPr="00E90C9F" w:rsidTr="00EC60E2"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9830C7">
            <w:pPr>
              <w:rPr>
                <w:color w:val="000000"/>
                <w:sz w:val="20"/>
                <w:szCs w:val="20"/>
              </w:rPr>
            </w:pPr>
            <w:r w:rsidRPr="00E90C9F">
              <w:rPr>
                <w:color w:val="000000"/>
                <w:sz w:val="20"/>
                <w:szCs w:val="20"/>
              </w:rPr>
              <w:t>Approved By: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F17" w:rsidRPr="00E90C9F" w:rsidTr="00EC60E2">
        <w:trPr>
          <w:trHeight w:val="465"/>
        </w:trPr>
        <w:tc>
          <w:tcPr>
            <w:tcW w:w="2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CE08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F17" w:rsidRPr="00E90C9F" w:rsidTr="0021575F">
        <w:trPr>
          <w:trHeight w:val="905"/>
        </w:trPr>
        <w:tc>
          <w:tcPr>
            <w:tcW w:w="2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ED5F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D5F17" w:rsidRPr="00E90C9F" w:rsidRDefault="00ED5F17" w:rsidP="00113C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65B73" w:rsidRDefault="00C65B73" w:rsidP="00113C77">
      <w:pPr>
        <w:jc w:val="center"/>
      </w:pPr>
    </w:p>
    <w:p w:rsidR="00C65B73" w:rsidRDefault="00C65B73" w:rsidP="00113C77">
      <w:pPr>
        <w:jc w:val="center"/>
      </w:pPr>
    </w:p>
    <w:p w:rsidR="00113C77" w:rsidRDefault="00113C77" w:rsidP="00113C77">
      <w:pPr>
        <w:jc w:val="center"/>
      </w:pPr>
    </w:p>
    <w:p w:rsidR="0069745A" w:rsidRDefault="0069745A" w:rsidP="0069745A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13C77" w:rsidRDefault="00113C77" w:rsidP="0069745A">
      <w:pPr>
        <w:jc w:val="center"/>
        <w:rPr>
          <w:rFonts w:cstheme="minorHAnsi"/>
          <w:b/>
          <w:sz w:val="52"/>
          <w:szCs w:val="52"/>
          <w:u w:val="single"/>
        </w:rPr>
      </w:pPr>
      <w:r w:rsidRPr="00773CC9">
        <w:rPr>
          <w:rFonts w:cstheme="minorHAnsi"/>
          <w:b/>
          <w:sz w:val="52"/>
          <w:szCs w:val="52"/>
          <w:u w:val="single"/>
        </w:rPr>
        <w:t>Table of Contents</w:t>
      </w:r>
    </w:p>
    <w:p w:rsidR="00773CC9" w:rsidRPr="001406E1" w:rsidRDefault="00773CC9" w:rsidP="00773CC9">
      <w:pPr>
        <w:jc w:val="center"/>
        <w:rPr>
          <w:rFonts w:cstheme="minorHAnsi"/>
          <w:b/>
          <w:sz w:val="72"/>
          <w:szCs w:val="52"/>
          <w:u w:val="single"/>
        </w:rPr>
      </w:pPr>
    </w:p>
    <w:p w:rsidR="00773CC9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Purpose</w:t>
      </w:r>
      <w:r>
        <w:rPr>
          <w:rFonts w:cstheme="minorHAnsi"/>
          <w:b/>
          <w:sz w:val="32"/>
          <w:szCs w:val="52"/>
        </w:rPr>
        <w:t xml:space="preserve">                                                                                               </w:t>
      </w:r>
      <w:r w:rsidR="00E20ED6">
        <w:rPr>
          <w:rFonts w:cstheme="minorHAnsi"/>
          <w:b/>
          <w:sz w:val="32"/>
          <w:szCs w:val="52"/>
        </w:rPr>
        <w:t xml:space="preserve"> </w:t>
      </w:r>
      <w:r>
        <w:rPr>
          <w:rFonts w:cstheme="minorHAnsi"/>
          <w:b/>
          <w:sz w:val="32"/>
          <w:szCs w:val="52"/>
        </w:rPr>
        <w:t>3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Scope</w:t>
      </w:r>
      <w:r>
        <w:rPr>
          <w:rFonts w:cstheme="minorHAnsi"/>
          <w:b/>
          <w:sz w:val="32"/>
          <w:szCs w:val="52"/>
        </w:rPr>
        <w:t xml:space="preserve">                                             </w:t>
      </w:r>
      <w:r w:rsidR="00E20ED6">
        <w:rPr>
          <w:rFonts w:cstheme="minorHAnsi"/>
          <w:b/>
          <w:sz w:val="32"/>
          <w:szCs w:val="52"/>
        </w:rPr>
        <w:t xml:space="preserve">                     </w:t>
      </w:r>
      <w:r w:rsidR="006F357B">
        <w:rPr>
          <w:rFonts w:cstheme="minorHAnsi"/>
          <w:b/>
          <w:sz w:val="32"/>
          <w:szCs w:val="52"/>
        </w:rPr>
        <w:t xml:space="preserve">                               </w:t>
      </w:r>
      <w:r w:rsidR="00E20ED6">
        <w:rPr>
          <w:rFonts w:cstheme="minorHAnsi"/>
          <w:b/>
          <w:sz w:val="32"/>
          <w:szCs w:val="52"/>
        </w:rPr>
        <w:t xml:space="preserve">   3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Responsibilities</w:t>
      </w:r>
      <w:r w:rsidR="00E20ED6">
        <w:rPr>
          <w:rFonts w:cstheme="minorHAnsi"/>
          <w:b/>
          <w:sz w:val="32"/>
          <w:szCs w:val="52"/>
        </w:rPr>
        <w:t xml:space="preserve">                                                                                  3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Procedures</w:t>
      </w:r>
      <w:r w:rsidR="00EE725A">
        <w:rPr>
          <w:rFonts w:cstheme="minorHAnsi"/>
          <w:b/>
          <w:sz w:val="32"/>
          <w:szCs w:val="52"/>
        </w:rPr>
        <w:t xml:space="preserve">                                                           </w:t>
      </w:r>
      <w:r w:rsidR="006F357B">
        <w:rPr>
          <w:rFonts w:cstheme="minorHAnsi"/>
          <w:b/>
          <w:sz w:val="32"/>
          <w:szCs w:val="52"/>
        </w:rPr>
        <w:t xml:space="preserve">                               </w:t>
      </w:r>
      <w:r w:rsidR="00EE725A">
        <w:rPr>
          <w:rFonts w:cstheme="minorHAnsi"/>
          <w:b/>
          <w:sz w:val="32"/>
          <w:szCs w:val="52"/>
        </w:rPr>
        <w:t>4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 xml:space="preserve">Related Documents/Forms </w:t>
      </w:r>
      <w:r w:rsidR="00751D20">
        <w:rPr>
          <w:rFonts w:cstheme="minorHAnsi"/>
          <w:b/>
          <w:sz w:val="32"/>
          <w:szCs w:val="52"/>
        </w:rPr>
        <w:t xml:space="preserve">                              </w:t>
      </w:r>
      <w:r w:rsidR="006F357B">
        <w:rPr>
          <w:rFonts w:cstheme="minorHAnsi"/>
          <w:b/>
          <w:sz w:val="32"/>
          <w:szCs w:val="52"/>
        </w:rPr>
        <w:t xml:space="preserve">                               </w:t>
      </w:r>
      <w:r w:rsidR="00751D20">
        <w:rPr>
          <w:rFonts w:cstheme="minorHAnsi"/>
          <w:b/>
          <w:sz w:val="32"/>
          <w:szCs w:val="52"/>
        </w:rPr>
        <w:t>5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Revision History</w:t>
      </w:r>
      <w:r w:rsidR="006F357B">
        <w:rPr>
          <w:rFonts w:cstheme="minorHAnsi"/>
          <w:b/>
          <w:sz w:val="32"/>
          <w:szCs w:val="52"/>
        </w:rPr>
        <w:t xml:space="preserve">                                                                               </w:t>
      </w:r>
      <w:r w:rsidR="00DA6FE1">
        <w:rPr>
          <w:rFonts w:cstheme="minorHAnsi"/>
          <w:b/>
          <w:sz w:val="32"/>
          <w:szCs w:val="52"/>
        </w:rPr>
        <w:t xml:space="preserve"> </w:t>
      </w:r>
      <w:r w:rsidR="006F357B">
        <w:rPr>
          <w:rFonts w:cstheme="minorHAnsi"/>
          <w:b/>
          <w:sz w:val="32"/>
          <w:szCs w:val="52"/>
        </w:rPr>
        <w:t xml:space="preserve">  </w:t>
      </w:r>
      <w:r w:rsidR="00FA74F9">
        <w:rPr>
          <w:rFonts w:cstheme="minorHAnsi"/>
          <w:b/>
          <w:sz w:val="32"/>
          <w:szCs w:val="52"/>
        </w:rPr>
        <w:t>5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Glossary</w:t>
      </w:r>
      <w:r w:rsidR="006F357B">
        <w:rPr>
          <w:rFonts w:cstheme="minorHAnsi"/>
          <w:b/>
          <w:sz w:val="32"/>
          <w:szCs w:val="52"/>
        </w:rPr>
        <w:t xml:space="preserve">                                                                                               </w:t>
      </w:r>
      <w:r w:rsidR="00DA6FE1">
        <w:rPr>
          <w:rFonts w:cstheme="minorHAnsi"/>
          <w:b/>
          <w:sz w:val="32"/>
          <w:szCs w:val="52"/>
        </w:rPr>
        <w:t xml:space="preserve"> </w:t>
      </w:r>
      <w:r w:rsidR="00FA74F9">
        <w:rPr>
          <w:rFonts w:cstheme="minorHAnsi"/>
          <w:b/>
          <w:sz w:val="32"/>
          <w:szCs w:val="52"/>
        </w:rPr>
        <w:t>6</w:t>
      </w:r>
    </w:p>
    <w:p w:rsidR="001406E1" w:rsidRPr="001406E1" w:rsidRDefault="001406E1" w:rsidP="001406E1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52"/>
        </w:rPr>
      </w:pPr>
      <w:r w:rsidRPr="001406E1">
        <w:rPr>
          <w:rFonts w:cstheme="minorHAnsi"/>
          <w:b/>
          <w:sz w:val="32"/>
          <w:szCs w:val="52"/>
        </w:rPr>
        <w:t>Appendices</w:t>
      </w:r>
      <w:r w:rsidR="006F357B">
        <w:rPr>
          <w:rFonts w:cstheme="minorHAnsi"/>
          <w:b/>
          <w:sz w:val="32"/>
          <w:szCs w:val="52"/>
        </w:rPr>
        <w:t xml:space="preserve">                                                          </w:t>
      </w:r>
      <w:r w:rsidR="00FA74F9">
        <w:rPr>
          <w:rFonts w:cstheme="minorHAnsi"/>
          <w:b/>
          <w:sz w:val="32"/>
          <w:szCs w:val="52"/>
        </w:rPr>
        <w:t xml:space="preserve">                               </w:t>
      </w:r>
      <w:r w:rsidR="00DA6FE1">
        <w:rPr>
          <w:rFonts w:cstheme="minorHAnsi"/>
          <w:b/>
          <w:sz w:val="32"/>
          <w:szCs w:val="52"/>
        </w:rPr>
        <w:t xml:space="preserve"> </w:t>
      </w:r>
      <w:r w:rsidR="00FA74F9">
        <w:rPr>
          <w:rFonts w:cstheme="minorHAnsi"/>
          <w:b/>
          <w:sz w:val="32"/>
          <w:szCs w:val="52"/>
        </w:rPr>
        <w:t>6</w:t>
      </w:r>
    </w:p>
    <w:p w:rsidR="00113C77" w:rsidRDefault="00113C77" w:rsidP="00113C77">
      <w:pPr>
        <w:jc w:val="center"/>
        <w:rPr>
          <w:b/>
          <w:sz w:val="32"/>
          <w:u w:val="single"/>
        </w:rPr>
      </w:pPr>
    </w:p>
    <w:p w:rsidR="00113C77" w:rsidRPr="00113C77" w:rsidRDefault="00113C77" w:rsidP="00113C77">
      <w:pPr>
        <w:jc w:val="center"/>
        <w:rPr>
          <w:b/>
          <w:sz w:val="32"/>
          <w:u w:val="single"/>
        </w:rPr>
      </w:pPr>
    </w:p>
    <w:p w:rsidR="00113C77" w:rsidRDefault="00113C77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1406E1" w:rsidRDefault="001406E1" w:rsidP="00113C77">
      <w:pPr>
        <w:jc w:val="center"/>
      </w:pPr>
    </w:p>
    <w:p w:rsidR="00961E98" w:rsidRPr="00EE725A" w:rsidRDefault="0069745A" w:rsidP="00961E98">
      <w:pPr>
        <w:pStyle w:val="ListParagraph"/>
        <w:numPr>
          <w:ilvl w:val="0"/>
          <w:numId w:val="2"/>
        </w:numPr>
        <w:rPr>
          <w:b/>
          <w:sz w:val="32"/>
          <w:szCs w:val="52"/>
          <w:u w:val="single"/>
        </w:rPr>
      </w:pPr>
      <w:r w:rsidRPr="00EE725A">
        <w:rPr>
          <w:b/>
          <w:sz w:val="32"/>
          <w:szCs w:val="52"/>
          <w:u w:val="single"/>
        </w:rPr>
        <w:t>Purpose</w:t>
      </w:r>
    </w:p>
    <w:p w:rsidR="00961E98" w:rsidRDefault="00961E98" w:rsidP="00961E98">
      <w:pPr>
        <w:pStyle w:val="ListParagraph"/>
        <w:ind w:left="1080"/>
      </w:pPr>
      <w:r>
        <w:br/>
      </w:r>
      <w:r w:rsidR="00EE725A">
        <w:t>With</w:t>
      </w:r>
      <w:r w:rsidR="0002532A" w:rsidRPr="00961E98">
        <w:t xml:space="preserve"> the upcoming move to the Jeffrey Cheah Biomedical Centre, formerly known as “Project Capella”, the purpose of this document</w:t>
      </w:r>
      <w:r w:rsidR="000A5DD8">
        <w:t xml:space="preserve"> is</w:t>
      </w:r>
      <w:r w:rsidR="0002532A" w:rsidRPr="00961E98">
        <w:t xml:space="preserve"> to describe the procedures for </w:t>
      </w:r>
      <w:r w:rsidR="00C56890">
        <w:t xml:space="preserve">the </w:t>
      </w:r>
      <w:r w:rsidR="0002532A" w:rsidRPr="00961E98">
        <w:t xml:space="preserve">decontamination of </w:t>
      </w:r>
      <w:r w:rsidR="00C56890">
        <w:t>benchtop centrifuges</w:t>
      </w:r>
      <w:r w:rsidR="00F0626E" w:rsidRPr="00961E98">
        <w:t>, making them ready to be handled for relocation.</w:t>
      </w:r>
      <w:r>
        <w:t xml:space="preserve"> </w:t>
      </w:r>
      <w:r>
        <w:br/>
      </w:r>
      <w:r w:rsidR="00F0626E">
        <w:t xml:space="preserve">With appropriate action taken by the </w:t>
      </w:r>
      <w:r w:rsidR="00C56890">
        <w:t>centrifug</w:t>
      </w:r>
      <w:r w:rsidR="00F94CD7">
        <w:t>e</w:t>
      </w:r>
      <w:r w:rsidR="00F0626E">
        <w:t xml:space="preserve"> users, some </w:t>
      </w:r>
      <w:r>
        <w:t>of</w:t>
      </w:r>
      <w:r w:rsidR="00EE725A">
        <w:t xml:space="preserve"> the</w:t>
      </w:r>
      <w:r>
        <w:t xml:space="preserve"> risk</w:t>
      </w:r>
      <w:r w:rsidR="00F0626E">
        <w:t xml:space="preserve">s associated with handling the </w:t>
      </w:r>
      <w:r w:rsidR="00C56890">
        <w:t>centrifuges</w:t>
      </w:r>
      <w:r w:rsidR="00F0626E">
        <w:t xml:space="preserve"> can be reduced, increasing the likelihood the removal company may handle these safely.</w:t>
      </w:r>
    </w:p>
    <w:p w:rsidR="00961E98" w:rsidRDefault="00961E98" w:rsidP="00A738FE"/>
    <w:p w:rsidR="00A738FE" w:rsidRPr="00EE725A" w:rsidRDefault="00A738FE" w:rsidP="00A738FE">
      <w:pPr>
        <w:pStyle w:val="ListParagraph"/>
        <w:numPr>
          <w:ilvl w:val="0"/>
          <w:numId w:val="2"/>
        </w:numPr>
        <w:rPr>
          <w:u w:val="single"/>
        </w:rPr>
      </w:pPr>
      <w:r w:rsidRPr="00EE725A">
        <w:rPr>
          <w:b/>
          <w:sz w:val="32"/>
          <w:u w:val="single"/>
        </w:rPr>
        <w:t>Scope</w:t>
      </w:r>
      <w:r w:rsidRPr="00EE725A">
        <w:rPr>
          <w:b/>
          <w:sz w:val="32"/>
          <w:u w:val="single"/>
        </w:rPr>
        <w:br/>
      </w:r>
      <w:bookmarkStart w:id="1" w:name="_GoBack"/>
      <w:bookmarkEnd w:id="1"/>
    </w:p>
    <w:p w:rsidR="00A738FE" w:rsidRDefault="00A738FE" w:rsidP="00A738FE">
      <w:pPr>
        <w:pStyle w:val="ListParagraph"/>
        <w:ind w:left="1004"/>
      </w:pPr>
      <w:r>
        <w:t xml:space="preserve">This SOP will inform and instruct </w:t>
      </w:r>
      <w:r w:rsidR="005A522B">
        <w:t xml:space="preserve">Laboratory-based </w:t>
      </w:r>
      <w:r>
        <w:t>CSCI personnel on what actions to take to correctly</w:t>
      </w:r>
      <w:r w:rsidR="00E20ED6">
        <w:t xml:space="preserve"> decontaminate</w:t>
      </w:r>
      <w:r w:rsidR="00EE725A">
        <w:t xml:space="preserve"> </w:t>
      </w:r>
      <w:r w:rsidR="00C56890">
        <w:t>centrifuge</w:t>
      </w:r>
      <w:r>
        <w:t>s</w:t>
      </w:r>
      <w:r w:rsidR="005A522B">
        <w:t>, in order to</w:t>
      </w:r>
      <w:r w:rsidR="00E20ED6">
        <w:t xml:space="preserve"> declare them safe for handling and ready for relocation. </w:t>
      </w:r>
    </w:p>
    <w:p w:rsidR="00A738FE" w:rsidRDefault="00D01CC4" w:rsidP="00A738FE">
      <w:pPr>
        <w:pStyle w:val="ListParagraph"/>
        <w:ind w:left="1004"/>
        <w:rPr>
          <w:b/>
        </w:rPr>
      </w:pPr>
      <w:r>
        <w:t>This SOP is solely applicable to CSCI Research Groups based in the Gleeson Building</w:t>
      </w:r>
      <w:r w:rsidR="00E20ED6">
        <w:t>.</w:t>
      </w:r>
      <w:r w:rsidR="00286B1A">
        <w:br/>
        <w:t>This SOP is</w:t>
      </w:r>
      <w:r w:rsidR="00A738FE">
        <w:t xml:space="preserve"> applicable to </w:t>
      </w:r>
      <w:r w:rsidR="00C56890">
        <w:t>centrifuges</w:t>
      </w:r>
      <w:r w:rsidR="00286B1A">
        <w:t xml:space="preserve"> used for work up to and including</w:t>
      </w:r>
      <w:r w:rsidR="00E20ED6">
        <w:t xml:space="preserve"> Containment Level </w:t>
      </w:r>
      <w:r w:rsidR="005A522B">
        <w:t>2</w:t>
      </w:r>
      <w:r w:rsidR="00E20ED6">
        <w:t xml:space="preserve"> </w:t>
      </w:r>
      <w:r w:rsidR="005A522B">
        <w:t>(CL2).</w:t>
      </w:r>
    </w:p>
    <w:p w:rsidR="00A738FE" w:rsidRPr="00A738FE" w:rsidRDefault="00A738FE" w:rsidP="00A738FE">
      <w:pPr>
        <w:rPr>
          <w:b/>
        </w:rPr>
      </w:pPr>
      <w:r>
        <w:rPr>
          <w:b/>
        </w:rPr>
        <w:t xml:space="preserve">      </w:t>
      </w:r>
    </w:p>
    <w:p w:rsidR="005A522B" w:rsidRPr="00EE725A" w:rsidRDefault="00E20ED6" w:rsidP="005A522B">
      <w:pPr>
        <w:pStyle w:val="ListParagraph"/>
        <w:numPr>
          <w:ilvl w:val="0"/>
          <w:numId w:val="2"/>
        </w:numPr>
        <w:rPr>
          <w:b/>
          <w:sz w:val="32"/>
          <w:u w:val="single"/>
        </w:rPr>
      </w:pPr>
      <w:r w:rsidRPr="00EE725A">
        <w:rPr>
          <w:b/>
          <w:sz w:val="32"/>
          <w:u w:val="single"/>
        </w:rPr>
        <w:t xml:space="preserve">Responsibilities </w:t>
      </w:r>
    </w:p>
    <w:p w:rsidR="005A522B" w:rsidRPr="005A522B" w:rsidRDefault="005A522B" w:rsidP="005A522B">
      <w:pPr>
        <w:pStyle w:val="ListParagraph"/>
        <w:ind w:left="1004"/>
        <w:rPr>
          <w:b/>
          <w:sz w:val="32"/>
        </w:rPr>
      </w:pPr>
    </w:p>
    <w:tbl>
      <w:tblPr>
        <w:tblW w:w="49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6"/>
      </w:tblGrid>
      <w:tr w:rsidR="005A522B" w:rsidRPr="00E83500" w:rsidTr="00EE725A">
        <w:trPr>
          <w:tblHeader/>
          <w:jc w:val="center"/>
        </w:trPr>
        <w:tc>
          <w:tcPr>
            <w:tcW w:w="1030" w:type="pct"/>
            <w:shd w:val="clear" w:color="auto" w:fill="738CB9"/>
            <w:vAlign w:val="center"/>
          </w:tcPr>
          <w:p w:rsidR="005A522B" w:rsidRPr="00E83500" w:rsidRDefault="005A522B" w:rsidP="00060B7D">
            <w:pPr>
              <w:jc w:val="center"/>
              <w:rPr>
                <w:b/>
                <w:color w:val="000000"/>
              </w:rPr>
            </w:pPr>
            <w:r w:rsidRPr="00E83500">
              <w:rPr>
                <w:color w:val="000000"/>
              </w:rPr>
              <w:t xml:space="preserve"> </w:t>
            </w:r>
            <w:r w:rsidRPr="00E83500">
              <w:rPr>
                <w:b/>
                <w:color w:val="000000"/>
              </w:rPr>
              <w:t>Resource</w:t>
            </w:r>
          </w:p>
        </w:tc>
        <w:tc>
          <w:tcPr>
            <w:tcW w:w="3970" w:type="pct"/>
            <w:shd w:val="clear" w:color="auto" w:fill="738CB9"/>
            <w:vAlign w:val="center"/>
          </w:tcPr>
          <w:p w:rsidR="005A522B" w:rsidRPr="00E83500" w:rsidRDefault="005A522B" w:rsidP="00060B7D">
            <w:pPr>
              <w:jc w:val="center"/>
              <w:rPr>
                <w:b/>
                <w:color w:val="000000"/>
              </w:rPr>
            </w:pPr>
            <w:r w:rsidRPr="00E83500">
              <w:rPr>
                <w:b/>
                <w:color w:val="000000"/>
              </w:rPr>
              <w:t>Responsibility</w:t>
            </w:r>
          </w:p>
        </w:tc>
      </w:tr>
      <w:tr w:rsidR="005A522B" w:rsidRPr="00E83500" w:rsidTr="00060B7D">
        <w:trPr>
          <w:trHeight w:val="2482"/>
          <w:jc w:val="center"/>
        </w:trPr>
        <w:tc>
          <w:tcPr>
            <w:tcW w:w="1030" w:type="pct"/>
            <w:vAlign w:val="center"/>
          </w:tcPr>
          <w:p w:rsidR="005A522B" w:rsidRPr="000E3CEE" w:rsidRDefault="00C56890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Centrifuge</w:t>
            </w:r>
            <w:r w:rsidR="006F357B">
              <w:rPr>
                <w:color w:val="000000"/>
                <w:sz w:val="18"/>
                <w:szCs w:val="20"/>
              </w:rPr>
              <w:t xml:space="preserve"> User</w:t>
            </w:r>
          </w:p>
        </w:tc>
        <w:tc>
          <w:tcPr>
            <w:tcW w:w="3970" w:type="pct"/>
            <w:vAlign w:val="center"/>
          </w:tcPr>
          <w:p w:rsidR="005A522B" w:rsidRDefault="005A522B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Read and understand this SOP.</w:t>
            </w:r>
          </w:p>
          <w:p w:rsidR="005A522B" w:rsidRDefault="005A522B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Be familiar with the properties and hazards of the materials</w:t>
            </w:r>
            <w:r w:rsidR="00EE725A">
              <w:rPr>
                <w:color w:val="000000"/>
                <w:sz w:val="18"/>
                <w:szCs w:val="20"/>
              </w:rPr>
              <w:t xml:space="preserve"> involved</w:t>
            </w:r>
            <w:r>
              <w:rPr>
                <w:color w:val="000000"/>
                <w:sz w:val="18"/>
                <w:szCs w:val="20"/>
              </w:rPr>
              <w:t xml:space="preserve">. </w:t>
            </w:r>
          </w:p>
          <w:p w:rsidR="00C56890" w:rsidRDefault="00DE51B4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Use suitable alternatives if</w:t>
            </w:r>
            <w:r w:rsidR="00C56890">
              <w:rPr>
                <w:color w:val="000000"/>
                <w:sz w:val="18"/>
                <w:szCs w:val="20"/>
              </w:rPr>
              <w:t xml:space="preserve"> any branded laboratory disinfectants named within this SOP</w:t>
            </w:r>
            <w:r>
              <w:rPr>
                <w:color w:val="000000"/>
                <w:sz w:val="18"/>
                <w:szCs w:val="20"/>
              </w:rPr>
              <w:t xml:space="preserve"> are not used/available</w:t>
            </w:r>
            <w:r w:rsidR="00C56890">
              <w:rPr>
                <w:color w:val="000000"/>
                <w:sz w:val="18"/>
                <w:szCs w:val="20"/>
              </w:rPr>
              <w:t xml:space="preserve">. </w:t>
            </w:r>
          </w:p>
          <w:p w:rsidR="005A522B" w:rsidRDefault="005A522B" w:rsidP="00060B7D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Wear appropriate PPE when handling or working</w:t>
            </w:r>
            <w:r w:rsidR="00094B5D">
              <w:rPr>
                <w:color w:val="000000"/>
                <w:sz w:val="18"/>
                <w:szCs w:val="20"/>
              </w:rPr>
              <w:t xml:space="preserve"> with</w:t>
            </w:r>
            <w:r>
              <w:rPr>
                <w:color w:val="000000"/>
                <w:sz w:val="18"/>
                <w:szCs w:val="20"/>
              </w:rPr>
              <w:t xml:space="preserve"> </w:t>
            </w:r>
            <w:r w:rsidR="00EE725A">
              <w:rPr>
                <w:color w:val="000000"/>
                <w:sz w:val="18"/>
                <w:szCs w:val="20"/>
              </w:rPr>
              <w:t>laboratory disinfectants.</w:t>
            </w:r>
          </w:p>
          <w:p w:rsidR="005A522B" w:rsidRPr="000E3CEE" w:rsidRDefault="00EE725A" w:rsidP="00C56890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Accurately complete a decontamination</w:t>
            </w:r>
            <w:r w:rsidR="005A522B">
              <w:rPr>
                <w:color w:val="000000"/>
                <w:sz w:val="18"/>
                <w:szCs w:val="20"/>
              </w:rPr>
              <w:t xml:space="preserve"> report form and </w:t>
            </w:r>
            <w:r>
              <w:rPr>
                <w:color w:val="000000"/>
                <w:sz w:val="18"/>
                <w:szCs w:val="20"/>
              </w:rPr>
              <w:t>sec</w:t>
            </w:r>
            <w:r w:rsidR="00305696">
              <w:rPr>
                <w:color w:val="000000"/>
                <w:sz w:val="18"/>
                <w:szCs w:val="20"/>
              </w:rPr>
              <w:t>urely attach to the</w:t>
            </w:r>
            <w:r w:rsidR="00C56890">
              <w:rPr>
                <w:color w:val="000000"/>
                <w:sz w:val="18"/>
                <w:szCs w:val="20"/>
              </w:rPr>
              <w:t xml:space="preserve"> centrifuge</w:t>
            </w:r>
            <w:r>
              <w:rPr>
                <w:color w:val="000000"/>
                <w:sz w:val="18"/>
                <w:szCs w:val="20"/>
              </w:rPr>
              <w:t>.</w:t>
            </w:r>
          </w:p>
        </w:tc>
      </w:tr>
    </w:tbl>
    <w:p w:rsidR="005A522B" w:rsidRPr="00094B5D" w:rsidRDefault="00305696" w:rsidP="00094B5D">
      <w:r>
        <w:t xml:space="preserve"> </w:t>
      </w:r>
    </w:p>
    <w:p w:rsidR="00094B5D" w:rsidRPr="00094B5D" w:rsidRDefault="00094B5D" w:rsidP="00094B5D">
      <w:pPr>
        <w:ind w:left="284"/>
        <w:rPr>
          <w:b/>
          <w:sz w:val="32"/>
          <w:u w:val="single"/>
        </w:rPr>
      </w:pPr>
    </w:p>
    <w:p w:rsidR="00E87602" w:rsidRDefault="00EE725A" w:rsidP="00094B5D">
      <w:pPr>
        <w:pStyle w:val="ListParagraph"/>
        <w:numPr>
          <w:ilvl w:val="0"/>
          <w:numId w:val="2"/>
        </w:numPr>
        <w:rPr>
          <w:b/>
          <w:sz w:val="32"/>
          <w:u w:val="single"/>
        </w:rPr>
      </w:pPr>
      <w:r w:rsidRPr="00E87602">
        <w:rPr>
          <w:b/>
          <w:sz w:val="32"/>
          <w:u w:val="single"/>
        </w:rPr>
        <w:t>Procedures</w:t>
      </w:r>
    </w:p>
    <w:p w:rsidR="00E87602" w:rsidRPr="00E87602" w:rsidRDefault="00E87602" w:rsidP="00E87602">
      <w:pPr>
        <w:pStyle w:val="ListParagraph"/>
        <w:ind w:left="1004"/>
        <w:rPr>
          <w:b/>
          <w:sz w:val="32"/>
          <w:u w:val="single"/>
        </w:rPr>
      </w:pPr>
    </w:p>
    <w:p w:rsidR="00E87602" w:rsidRPr="00E87602" w:rsidRDefault="00286B1A" w:rsidP="00E87602">
      <w:pPr>
        <w:pStyle w:val="ListParagraph"/>
        <w:numPr>
          <w:ilvl w:val="1"/>
          <w:numId w:val="2"/>
        </w:numPr>
        <w:rPr>
          <w:b/>
          <w:sz w:val="32"/>
          <w:u w:val="single"/>
        </w:rPr>
      </w:pPr>
      <w:r>
        <w:rPr>
          <w:b/>
          <w:sz w:val="28"/>
        </w:rPr>
        <w:t>Removing and decontaminating interior parts</w:t>
      </w:r>
    </w:p>
    <w:p w:rsidR="00E87602" w:rsidRDefault="00E87602" w:rsidP="00E87602">
      <w:pPr>
        <w:pStyle w:val="ListParagraph"/>
        <w:rPr>
          <w:rFonts w:ascii="Arial" w:eastAsia="Arial" w:hAnsi="Arial" w:cs="Arial"/>
          <w:sz w:val="20"/>
          <w:szCs w:val="20"/>
        </w:rPr>
      </w:pPr>
    </w:p>
    <w:p w:rsidR="00F86F99" w:rsidRDefault="00F86F99" w:rsidP="00286B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Collect Centrifuge stickers from the Laboratory Management team.</w:t>
      </w:r>
    </w:p>
    <w:p w:rsidR="00F86F99" w:rsidRDefault="00F86F99" w:rsidP="00286B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Open the centrifuge lid.</w:t>
      </w:r>
    </w:p>
    <w:p w:rsidR="00286B1A" w:rsidRDefault="00F86F99" w:rsidP="00286B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Remove any</w:t>
      </w:r>
      <w:r w:rsidR="00286B1A">
        <w:rPr>
          <w:rFonts w:eastAsia="Arial" w:cstheme="minorHAnsi"/>
          <w:szCs w:val="20"/>
        </w:rPr>
        <w:t xml:space="preserve"> buckets and the centrifuge rotor.</w:t>
      </w:r>
    </w:p>
    <w:p w:rsidR="00286B1A" w:rsidRDefault="00F86F99" w:rsidP="00286B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Spray the buckets and rotor and thoroughly clean</w:t>
      </w:r>
      <w:r w:rsidR="00286B1A">
        <w:rPr>
          <w:rFonts w:eastAsia="Arial" w:cstheme="minorHAnsi"/>
          <w:szCs w:val="20"/>
        </w:rPr>
        <w:t xml:space="preserve"> using 1% C</w:t>
      </w:r>
      <w:r w:rsidR="00286B1A" w:rsidRPr="00E87602">
        <w:rPr>
          <w:rFonts w:eastAsia="Arial" w:cstheme="minorHAnsi"/>
          <w:szCs w:val="20"/>
        </w:rPr>
        <w:t>hemgene and then</w:t>
      </w:r>
      <w:r w:rsidR="00286B1A">
        <w:rPr>
          <w:rFonts w:eastAsia="Arial" w:cstheme="minorHAnsi"/>
          <w:szCs w:val="20"/>
        </w:rPr>
        <w:t xml:space="preserve"> using</w:t>
      </w:r>
      <w:r w:rsidR="00286B1A" w:rsidRPr="00E87602">
        <w:rPr>
          <w:rFonts w:eastAsia="Arial" w:cstheme="minorHAnsi"/>
          <w:szCs w:val="20"/>
        </w:rPr>
        <w:t xml:space="preserve"> 70% ethanol.</w:t>
      </w:r>
    </w:p>
    <w:p w:rsidR="001C411A" w:rsidRDefault="00286B1A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 xml:space="preserve">Label </w:t>
      </w:r>
      <w:r w:rsidR="00F86F99">
        <w:rPr>
          <w:rFonts w:eastAsia="Arial" w:cstheme="minorHAnsi"/>
          <w:szCs w:val="20"/>
        </w:rPr>
        <w:t xml:space="preserve">all of </w:t>
      </w:r>
      <w:r>
        <w:rPr>
          <w:rFonts w:eastAsia="Arial" w:cstheme="minorHAnsi"/>
          <w:szCs w:val="20"/>
        </w:rPr>
        <w:t xml:space="preserve">the individual components using the stickers provided. </w:t>
      </w:r>
      <w:r w:rsidR="001C411A">
        <w:rPr>
          <w:rFonts w:eastAsia="Arial" w:cstheme="minorHAnsi"/>
          <w:szCs w:val="20"/>
        </w:rPr>
        <w:br/>
        <w:t>This is to ensure all interior components can be matched to their original centrifuge when unpacked at the JCBC.</w:t>
      </w:r>
      <w:r>
        <w:rPr>
          <w:rFonts w:eastAsia="Arial" w:cstheme="minorHAnsi"/>
          <w:szCs w:val="20"/>
        </w:rPr>
        <w:br/>
        <w:t>If more stickers are required, please inform the laboratory management team, located in the facilities office.</w:t>
      </w:r>
    </w:p>
    <w:p w:rsidR="00F86F99" w:rsidRDefault="00F86F99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Attach a decontamination certificate to the rotor.</w:t>
      </w:r>
    </w:p>
    <w:p w:rsidR="00F86F99" w:rsidRDefault="00F86F99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Leave the centrifuge rotor near to the centrifuge.</w:t>
      </w:r>
    </w:p>
    <w:p w:rsidR="00615036" w:rsidRDefault="001C411A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 xml:space="preserve">The rotors are to be packed by Harrow-Green, separately from the centrifuge. This is to prevent internal damage to the centrifuge during the move. </w:t>
      </w:r>
    </w:p>
    <w:p w:rsidR="00884B16" w:rsidRDefault="00F86F99" w:rsidP="00884B16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 w:rsidRPr="00F86F99">
        <w:rPr>
          <w:rFonts w:eastAsia="Arial" w:cstheme="minorHAnsi"/>
          <w:szCs w:val="20"/>
        </w:rPr>
        <w:t>Clean, labelled accessories and buckets should be wrapped in bubble wrap and packed in a box labelled with the centrifuge number.</w:t>
      </w:r>
      <w:r w:rsidR="00615036" w:rsidRPr="00F86F99">
        <w:rPr>
          <w:rFonts w:eastAsia="Arial" w:cstheme="minorHAnsi"/>
          <w:szCs w:val="20"/>
        </w:rPr>
        <w:t xml:space="preserve"> </w:t>
      </w:r>
    </w:p>
    <w:p w:rsidR="00884B16" w:rsidRPr="00884B16" w:rsidRDefault="00884B16" w:rsidP="00884B16">
      <w:pPr>
        <w:ind w:left="360"/>
        <w:rPr>
          <w:rFonts w:eastAsia="Arial" w:cstheme="minorHAnsi"/>
          <w:szCs w:val="20"/>
        </w:rPr>
      </w:pPr>
    </w:p>
    <w:p w:rsidR="00E87602" w:rsidRDefault="001C411A" w:rsidP="00615036">
      <w:pPr>
        <w:pStyle w:val="ListParagraph"/>
        <w:numPr>
          <w:ilvl w:val="1"/>
          <w:numId w:val="2"/>
        </w:numPr>
        <w:rPr>
          <w:rFonts w:eastAsia="Arial" w:cstheme="minorHAnsi"/>
          <w:b/>
          <w:sz w:val="28"/>
          <w:szCs w:val="20"/>
        </w:rPr>
      </w:pPr>
      <w:r>
        <w:rPr>
          <w:rFonts w:eastAsia="Arial" w:cstheme="minorHAnsi"/>
          <w:b/>
          <w:sz w:val="28"/>
          <w:szCs w:val="20"/>
        </w:rPr>
        <w:t>Decontaminating the Centrifuge</w:t>
      </w:r>
    </w:p>
    <w:p w:rsidR="00615036" w:rsidRPr="00615036" w:rsidRDefault="00615036" w:rsidP="00615036">
      <w:pPr>
        <w:pStyle w:val="ListParagraph"/>
        <w:ind w:left="1004"/>
        <w:rPr>
          <w:rFonts w:eastAsia="Arial" w:cstheme="minorHAnsi"/>
          <w:b/>
          <w:sz w:val="28"/>
          <w:szCs w:val="20"/>
        </w:rPr>
      </w:pPr>
    </w:p>
    <w:p w:rsidR="001C411A" w:rsidRDefault="001C411A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Wipe down the interior drum of the centrifuge, using 1% C</w:t>
      </w:r>
      <w:r w:rsidRPr="00E87602">
        <w:rPr>
          <w:rFonts w:eastAsia="Arial" w:cstheme="minorHAnsi"/>
          <w:szCs w:val="20"/>
        </w:rPr>
        <w:t>hemgene and then</w:t>
      </w:r>
      <w:r>
        <w:rPr>
          <w:rFonts w:eastAsia="Arial" w:cstheme="minorHAnsi"/>
          <w:szCs w:val="20"/>
        </w:rPr>
        <w:t xml:space="preserve"> using</w:t>
      </w:r>
      <w:r w:rsidRPr="00E87602">
        <w:rPr>
          <w:rFonts w:eastAsia="Arial" w:cstheme="minorHAnsi"/>
          <w:szCs w:val="20"/>
        </w:rPr>
        <w:t xml:space="preserve"> 70% ethanol.</w:t>
      </w:r>
    </w:p>
    <w:p w:rsidR="00E03F2D" w:rsidRDefault="00E03F2D" w:rsidP="001C411A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Switch on the power supply.</w:t>
      </w:r>
    </w:p>
    <w:p w:rsidR="00E87602" w:rsidRDefault="001C411A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Close the centrifuge lid</w:t>
      </w:r>
      <w:r w:rsidR="00E03F2D">
        <w:rPr>
          <w:rFonts w:eastAsia="Arial" w:cstheme="minorHAnsi"/>
          <w:szCs w:val="20"/>
        </w:rPr>
        <w:t>, so it mechanically locks and s</w:t>
      </w:r>
      <w:r w:rsidR="00192918">
        <w:rPr>
          <w:rFonts w:eastAsia="Arial" w:cstheme="minorHAnsi"/>
          <w:szCs w:val="20"/>
        </w:rPr>
        <w:t>ecure shut with a strip of autoclave tape.</w:t>
      </w:r>
    </w:p>
    <w:p w:rsidR="00615036" w:rsidRDefault="00615036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Disconnect the centrifuge from the power supply</w:t>
      </w:r>
      <w:r w:rsidR="00C66CF6">
        <w:rPr>
          <w:rFonts w:eastAsia="Arial" w:cstheme="minorHAnsi"/>
          <w:szCs w:val="20"/>
        </w:rPr>
        <w:t xml:space="preserve">. </w:t>
      </w:r>
    </w:p>
    <w:p w:rsidR="00E03F2D" w:rsidRDefault="00E03F2D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Wipe down the exterior of the centrifuge, using 1% Chemgene and then using 70% ethanol.</w:t>
      </w:r>
    </w:p>
    <w:p w:rsidR="00C66CF6" w:rsidRDefault="00C66CF6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>Wipe down the power cable, using 1% C</w:t>
      </w:r>
      <w:r w:rsidRPr="00E87602">
        <w:rPr>
          <w:rFonts w:eastAsia="Arial" w:cstheme="minorHAnsi"/>
          <w:szCs w:val="20"/>
        </w:rPr>
        <w:t>hemgene and then</w:t>
      </w:r>
      <w:r>
        <w:rPr>
          <w:rFonts w:eastAsia="Arial" w:cstheme="minorHAnsi"/>
          <w:szCs w:val="20"/>
        </w:rPr>
        <w:t xml:space="preserve"> using</w:t>
      </w:r>
      <w:r w:rsidRPr="00E87602">
        <w:rPr>
          <w:rFonts w:eastAsia="Arial" w:cstheme="minorHAnsi"/>
          <w:szCs w:val="20"/>
        </w:rPr>
        <w:t xml:space="preserve"> 70% ethanol.</w:t>
      </w:r>
    </w:p>
    <w:p w:rsidR="00C66CF6" w:rsidRDefault="00C66CF6" w:rsidP="00E87602">
      <w:pPr>
        <w:pStyle w:val="ListParagraph"/>
        <w:numPr>
          <w:ilvl w:val="0"/>
          <w:numId w:val="6"/>
        </w:numPr>
        <w:rPr>
          <w:rFonts w:eastAsia="Arial" w:cstheme="minorHAnsi"/>
          <w:szCs w:val="20"/>
        </w:rPr>
      </w:pPr>
      <w:r>
        <w:rPr>
          <w:rFonts w:eastAsia="Arial" w:cstheme="minorHAnsi"/>
          <w:szCs w:val="20"/>
        </w:rPr>
        <w:t xml:space="preserve">Coil the power cable and secure with cable ties. </w:t>
      </w:r>
    </w:p>
    <w:p w:rsidR="00DE51B4" w:rsidRPr="005B6EA1" w:rsidRDefault="00192918" w:rsidP="00751D2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 w:rsidRPr="00AD3B32">
        <w:rPr>
          <w:rFonts w:eastAsia="Arial" w:cstheme="minorHAnsi"/>
          <w:szCs w:val="20"/>
        </w:rPr>
        <w:t>Complete a</w:t>
      </w:r>
      <w:r w:rsidR="00E03F2D">
        <w:rPr>
          <w:rFonts w:eastAsia="Arial" w:cstheme="minorHAnsi"/>
          <w:szCs w:val="20"/>
        </w:rPr>
        <w:t xml:space="preserve"> </w:t>
      </w:r>
      <w:r w:rsidR="006249E3">
        <w:rPr>
          <w:rFonts w:eastAsia="Arial" w:cstheme="minorHAnsi"/>
          <w:szCs w:val="20"/>
        </w:rPr>
        <w:t>separate</w:t>
      </w:r>
      <w:r w:rsidRPr="00AD3B32">
        <w:rPr>
          <w:rFonts w:eastAsia="Arial" w:cstheme="minorHAnsi"/>
          <w:szCs w:val="20"/>
        </w:rPr>
        <w:t xml:space="preserve"> decontamination certificate and tape </w:t>
      </w:r>
      <w:r w:rsidR="00B43746">
        <w:rPr>
          <w:rFonts w:eastAsia="Arial" w:cstheme="minorHAnsi"/>
          <w:szCs w:val="20"/>
        </w:rPr>
        <w:t>it to the front of the centrifuge</w:t>
      </w:r>
      <w:r w:rsidRPr="00AD3B32">
        <w:rPr>
          <w:rFonts w:ascii="Arial" w:eastAsia="Arial" w:hAnsi="Arial" w:cs="Arial"/>
          <w:sz w:val="20"/>
          <w:szCs w:val="20"/>
        </w:rPr>
        <w:t>.</w:t>
      </w:r>
    </w:p>
    <w:p w:rsidR="00751D20" w:rsidRPr="006F357B" w:rsidRDefault="00751D20" w:rsidP="00751D20">
      <w:pPr>
        <w:rPr>
          <w:rFonts w:eastAsia="Arial" w:cstheme="minorHAnsi"/>
          <w:color w:val="000000"/>
          <w:szCs w:val="20"/>
          <w:u w:val="single"/>
        </w:rPr>
      </w:pPr>
    </w:p>
    <w:p w:rsidR="00751D20" w:rsidRPr="006F357B" w:rsidRDefault="00751D20" w:rsidP="00751D20">
      <w:pPr>
        <w:pStyle w:val="ListParagraph"/>
        <w:numPr>
          <w:ilvl w:val="0"/>
          <w:numId w:val="2"/>
        </w:numPr>
        <w:rPr>
          <w:rFonts w:eastAsia="Arial" w:cstheme="minorHAnsi"/>
          <w:b/>
          <w:color w:val="000000"/>
          <w:sz w:val="32"/>
          <w:szCs w:val="20"/>
          <w:u w:val="single"/>
        </w:rPr>
      </w:pPr>
      <w:r w:rsidRPr="006F357B">
        <w:rPr>
          <w:rFonts w:eastAsia="Arial" w:cstheme="minorHAnsi"/>
          <w:b/>
          <w:color w:val="000000"/>
          <w:sz w:val="32"/>
          <w:szCs w:val="20"/>
          <w:u w:val="single"/>
        </w:rPr>
        <w:lastRenderedPageBreak/>
        <w:t xml:space="preserve">Related Documents/Forms </w:t>
      </w:r>
    </w:p>
    <w:p w:rsidR="00751D20" w:rsidRPr="00751D20" w:rsidRDefault="00751D20" w:rsidP="00751D20">
      <w:pPr>
        <w:rPr>
          <w:rFonts w:eastAsia="Arial" w:cstheme="minorHAnsi"/>
          <w:color w:val="000000"/>
          <w:szCs w:val="20"/>
        </w:rPr>
      </w:pPr>
    </w:p>
    <w:tbl>
      <w:tblPr>
        <w:tblW w:w="49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6676"/>
      </w:tblGrid>
      <w:tr w:rsidR="00751D20" w:rsidRPr="003C241C" w:rsidTr="00A94175">
        <w:trPr>
          <w:tblHeader/>
          <w:jc w:val="center"/>
        </w:trPr>
        <w:tc>
          <w:tcPr>
            <w:tcW w:w="1270" w:type="pct"/>
            <w:shd w:val="clear" w:color="auto" w:fill="738CB9"/>
            <w:vAlign w:val="center"/>
          </w:tcPr>
          <w:p w:rsidR="00751D20" w:rsidRPr="003C241C" w:rsidRDefault="00751D20" w:rsidP="00060B7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Document/Form #</w:t>
            </w:r>
          </w:p>
        </w:tc>
        <w:tc>
          <w:tcPr>
            <w:tcW w:w="3730" w:type="pct"/>
            <w:shd w:val="clear" w:color="auto" w:fill="738CB9"/>
            <w:vAlign w:val="center"/>
          </w:tcPr>
          <w:p w:rsidR="00751D20" w:rsidRPr="003C241C" w:rsidRDefault="00751D20" w:rsidP="00060B7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Document/Form Title</w:t>
            </w:r>
          </w:p>
        </w:tc>
      </w:tr>
      <w:tr w:rsidR="00751D20" w:rsidRPr="009C5646" w:rsidTr="00060B7D">
        <w:trPr>
          <w:jc w:val="center"/>
        </w:trPr>
        <w:tc>
          <w:tcPr>
            <w:tcW w:w="1270" w:type="pct"/>
            <w:vAlign w:val="center"/>
          </w:tcPr>
          <w:p w:rsidR="00751D20" w:rsidRPr="004315BA" w:rsidRDefault="00620875" w:rsidP="00172F3D">
            <w:pPr>
              <w:keepNext/>
              <w:keepLines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CS</w:t>
            </w:r>
            <w:r w:rsidR="00EC7C5C">
              <w:rPr>
                <w:color w:val="000000"/>
                <w:szCs w:val="20"/>
              </w:rPr>
              <w:t>C</w:t>
            </w:r>
            <w:r w:rsidR="00BF7D2E">
              <w:rPr>
                <w:color w:val="000000"/>
                <w:szCs w:val="20"/>
              </w:rPr>
              <w:t>I-RA02</w:t>
            </w:r>
          </w:p>
        </w:tc>
        <w:tc>
          <w:tcPr>
            <w:tcW w:w="3730" w:type="pct"/>
            <w:vAlign w:val="center"/>
          </w:tcPr>
          <w:p w:rsidR="00751D20" w:rsidRPr="009C5646" w:rsidRDefault="004315BA" w:rsidP="00BF7D2E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4315BA">
              <w:rPr>
                <w:color w:val="000000"/>
                <w:szCs w:val="20"/>
              </w:rPr>
              <w:t>Risk Assessment –</w:t>
            </w:r>
            <w:r>
              <w:rPr>
                <w:color w:val="000000"/>
                <w:szCs w:val="20"/>
              </w:rPr>
              <w:t xml:space="preserve"> </w:t>
            </w:r>
            <w:r w:rsidR="00BF7D2E">
              <w:rPr>
                <w:color w:val="000000"/>
                <w:szCs w:val="20"/>
              </w:rPr>
              <w:t>Use of Centrifuges</w:t>
            </w:r>
          </w:p>
        </w:tc>
      </w:tr>
      <w:tr w:rsidR="00751D20" w:rsidRPr="009C5646" w:rsidTr="00060B7D">
        <w:trPr>
          <w:jc w:val="center"/>
        </w:trPr>
        <w:tc>
          <w:tcPr>
            <w:tcW w:w="1270" w:type="pct"/>
            <w:vAlign w:val="center"/>
          </w:tcPr>
          <w:p w:rsidR="00751D20" w:rsidRPr="002F3D9C" w:rsidRDefault="00F762BF" w:rsidP="00172F3D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0" w:type="pct"/>
            <w:vAlign w:val="center"/>
          </w:tcPr>
          <w:p w:rsidR="00751D20" w:rsidRPr="00F762BF" w:rsidRDefault="00F762BF" w:rsidP="00060B7D">
            <w:pPr>
              <w:keepNext/>
              <w:keepLines/>
              <w:rPr>
                <w:color w:val="000000"/>
                <w:szCs w:val="20"/>
              </w:rPr>
            </w:pPr>
            <w:r w:rsidRPr="00F762BF">
              <w:rPr>
                <w:color w:val="000000"/>
                <w:szCs w:val="20"/>
              </w:rPr>
              <w:t xml:space="preserve">University of Cambridge Decontamination Form </w:t>
            </w:r>
          </w:p>
        </w:tc>
      </w:tr>
      <w:tr w:rsidR="00751D20" w:rsidRPr="009C5646" w:rsidTr="00060B7D">
        <w:trPr>
          <w:jc w:val="center"/>
        </w:trPr>
        <w:tc>
          <w:tcPr>
            <w:tcW w:w="1270" w:type="pct"/>
            <w:vAlign w:val="center"/>
          </w:tcPr>
          <w:p w:rsidR="00751D20" w:rsidRPr="009C5646" w:rsidRDefault="00751D20" w:rsidP="00060B7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3730" w:type="pct"/>
            <w:vAlign w:val="center"/>
          </w:tcPr>
          <w:p w:rsidR="00751D20" w:rsidRPr="009C5646" w:rsidRDefault="00751D20" w:rsidP="00060B7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</w:tr>
    </w:tbl>
    <w:p w:rsidR="0044785F" w:rsidRPr="00FA74F9" w:rsidRDefault="0044785F" w:rsidP="00FA74F9">
      <w:pPr>
        <w:rPr>
          <w:b/>
          <w:sz w:val="32"/>
          <w:szCs w:val="32"/>
          <w:u w:val="single"/>
        </w:rPr>
      </w:pPr>
    </w:p>
    <w:p w:rsidR="00A94175" w:rsidRPr="006F357B" w:rsidRDefault="00A94175" w:rsidP="0044785F">
      <w:pPr>
        <w:pStyle w:val="ListParagraph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6F357B">
        <w:rPr>
          <w:b/>
          <w:sz w:val="32"/>
          <w:szCs w:val="32"/>
          <w:u w:val="single"/>
        </w:rPr>
        <w:t>Revision History</w:t>
      </w:r>
    </w:p>
    <w:p w:rsidR="00A94175" w:rsidRDefault="00A94175" w:rsidP="00A94175">
      <w:pPr>
        <w:rPr>
          <w:b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9"/>
        <w:gridCol w:w="1560"/>
        <w:gridCol w:w="4707"/>
        <w:gridCol w:w="1654"/>
      </w:tblGrid>
      <w:tr w:rsidR="00A94175" w:rsidRPr="00FD7A5E" w:rsidTr="004315BA">
        <w:tc>
          <w:tcPr>
            <w:tcW w:w="14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738CB9"/>
          </w:tcPr>
          <w:p w:rsidR="00A94175" w:rsidRPr="00FD7A5E" w:rsidRDefault="00A94175" w:rsidP="004315BA">
            <w:pPr>
              <w:jc w:val="center"/>
              <w:rPr>
                <w:b/>
              </w:rPr>
            </w:pPr>
            <w:r w:rsidRPr="00FD7A5E">
              <w:rPr>
                <w:b/>
              </w:rPr>
              <w:t>Version No.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A94175" w:rsidRPr="00FD7A5E" w:rsidRDefault="00A94175" w:rsidP="004315BA">
            <w:pPr>
              <w:jc w:val="center"/>
              <w:rPr>
                <w:b/>
              </w:rPr>
            </w:pPr>
            <w:r w:rsidRPr="00FD7A5E">
              <w:rPr>
                <w:b/>
              </w:rPr>
              <w:t>Type</w:t>
            </w:r>
          </w:p>
        </w:tc>
        <w:tc>
          <w:tcPr>
            <w:tcW w:w="47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A94175" w:rsidRPr="00FD7A5E" w:rsidRDefault="00A94175" w:rsidP="004315BA">
            <w:pPr>
              <w:jc w:val="center"/>
              <w:rPr>
                <w:b/>
              </w:rPr>
            </w:pPr>
            <w:r w:rsidRPr="00FD7A5E">
              <w:rPr>
                <w:b/>
              </w:rPr>
              <w:t>Reason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738CB9"/>
            <w:vAlign w:val="center"/>
          </w:tcPr>
          <w:p w:rsidR="00A94175" w:rsidRPr="00FD7A5E" w:rsidRDefault="00A94175" w:rsidP="004315BA">
            <w:pPr>
              <w:jc w:val="center"/>
              <w:rPr>
                <w:b/>
              </w:rPr>
            </w:pPr>
            <w:r w:rsidRPr="00FD7A5E">
              <w:rPr>
                <w:b/>
              </w:rPr>
              <w:t>Effective Date</w:t>
            </w:r>
          </w:p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6" w:space="0" w:color="auto"/>
              <w:bottom w:val="single" w:sz="4" w:space="0" w:color="auto"/>
            </w:tcBorders>
          </w:tcPr>
          <w:p w:rsidR="004315BA" w:rsidRPr="004315BA" w:rsidRDefault="004315BA" w:rsidP="004315BA"/>
          <w:p w:rsidR="004315BA" w:rsidRPr="004315BA" w:rsidRDefault="004315BA" w:rsidP="004315BA">
            <w:r w:rsidRPr="004315BA">
              <w:t>1.00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15BA" w:rsidRPr="004315BA" w:rsidRDefault="004315BA" w:rsidP="004315BA">
            <w:r w:rsidRPr="004315BA">
              <w:t>Initial Release</w:t>
            </w:r>
          </w:p>
          <w:p w:rsidR="004315BA" w:rsidRPr="004315BA" w:rsidRDefault="004315BA" w:rsidP="004315BA"/>
        </w:tc>
        <w:tc>
          <w:tcPr>
            <w:tcW w:w="4707" w:type="dxa"/>
            <w:tcBorders>
              <w:top w:val="single" w:sz="6" w:space="0" w:color="auto"/>
              <w:bottom w:val="single" w:sz="4" w:space="0" w:color="auto"/>
            </w:tcBorders>
          </w:tcPr>
          <w:p w:rsidR="004315BA" w:rsidRPr="004315BA" w:rsidRDefault="004315BA" w:rsidP="004315BA">
            <w:pPr>
              <w:rPr>
                <w:rStyle w:val="Emphasis"/>
                <w:i w:val="0"/>
              </w:rPr>
            </w:pPr>
          </w:p>
          <w:p w:rsidR="004315BA" w:rsidRPr="004315BA" w:rsidRDefault="004315BA" w:rsidP="004315B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To outline correct procedures in preparing </w:t>
            </w:r>
            <w:r w:rsidR="00BF7D2E">
              <w:rPr>
                <w:rStyle w:val="Emphasis"/>
                <w:i w:val="0"/>
              </w:rPr>
              <w:t>centrifuges</w:t>
            </w:r>
            <w:r>
              <w:rPr>
                <w:rStyle w:val="Emphasis"/>
                <w:i w:val="0"/>
              </w:rPr>
              <w:t xml:space="preserve"> for relocation</w:t>
            </w:r>
          </w:p>
          <w:p w:rsidR="004315BA" w:rsidRP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6" w:space="0" w:color="auto"/>
              <w:bottom w:val="single" w:sz="4" w:space="0" w:color="auto"/>
            </w:tcBorders>
          </w:tcPr>
          <w:p w:rsidR="004315BA" w:rsidRPr="004315BA" w:rsidRDefault="004315BA" w:rsidP="004315BA"/>
          <w:p w:rsidR="004315BA" w:rsidRPr="004315BA" w:rsidRDefault="004315BA" w:rsidP="004315BA">
            <w:r w:rsidRPr="004315BA">
              <w:t>March 2019</w:t>
            </w:r>
          </w:p>
          <w:p w:rsidR="004315BA" w:rsidRPr="004315BA" w:rsidRDefault="004315BA" w:rsidP="004315BA"/>
          <w:p w:rsidR="004315BA" w:rsidRPr="004315BA" w:rsidRDefault="004315BA" w:rsidP="004315BA"/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Pr="004315BA" w:rsidRDefault="004315BA" w:rsidP="004315BA"/>
          <w:p w:rsidR="004315BA" w:rsidRPr="004315BA" w:rsidRDefault="004315BA" w:rsidP="004315BA"/>
          <w:p w:rsidR="004315BA" w:rsidRPr="004315BA" w:rsidRDefault="004315BA" w:rsidP="004315BA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5BA" w:rsidRPr="004315BA" w:rsidRDefault="004315BA" w:rsidP="004315BA">
            <w:r w:rsidRPr="004315BA">
              <w:t>Annual review</w:t>
            </w:r>
          </w:p>
          <w:p w:rsidR="004315BA" w:rsidRPr="004315BA" w:rsidRDefault="004315BA" w:rsidP="004315BA"/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P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Pr="004315BA" w:rsidRDefault="004315BA" w:rsidP="004315BA"/>
          <w:p w:rsidR="004315BA" w:rsidRPr="004315BA" w:rsidRDefault="004315BA" w:rsidP="004315BA">
            <w:pPr>
              <w:spacing w:line="600" w:lineRule="auto"/>
            </w:pPr>
            <w:r w:rsidRPr="004315BA">
              <w:t>March 2020</w:t>
            </w:r>
          </w:p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</w:tr>
      <w:tr w:rsidR="004315BA" w:rsidRPr="003A0DF9" w:rsidTr="004315BA">
        <w:trPr>
          <w:trHeight w:val="1617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rStyle w:val="Emphasis"/>
                <w:i w:val="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315BA" w:rsidRDefault="004315BA" w:rsidP="004315BA">
            <w:pPr>
              <w:rPr>
                <w:sz w:val="20"/>
                <w:szCs w:val="20"/>
              </w:rPr>
            </w:pPr>
          </w:p>
        </w:tc>
      </w:tr>
    </w:tbl>
    <w:p w:rsidR="00DE51B4" w:rsidRDefault="00DE51B4" w:rsidP="00A94175">
      <w:pPr>
        <w:rPr>
          <w:b/>
          <w:sz w:val="32"/>
          <w:szCs w:val="32"/>
        </w:rPr>
      </w:pPr>
    </w:p>
    <w:p w:rsidR="006F357B" w:rsidRPr="006F357B" w:rsidRDefault="006F357B" w:rsidP="006F357B">
      <w:pPr>
        <w:pStyle w:val="ListParagraph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6F357B">
        <w:rPr>
          <w:b/>
          <w:sz w:val="32"/>
          <w:szCs w:val="32"/>
          <w:u w:val="single"/>
        </w:rPr>
        <w:t xml:space="preserve">Glossary </w:t>
      </w:r>
      <w:r>
        <w:rPr>
          <w:b/>
          <w:sz w:val="32"/>
          <w:szCs w:val="32"/>
          <w:u w:val="single"/>
        </w:rPr>
        <w:br/>
      </w:r>
    </w:p>
    <w:p w:rsidR="006F357B" w:rsidRPr="006F357B" w:rsidRDefault="006F357B" w:rsidP="006F357B">
      <w:pPr>
        <w:pStyle w:val="ListParagraph"/>
        <w:numPr>
          <w:ilvl w:val="1"/>
          <w:numId w:val="2"/>
        </w:numPr>
        <w:rPr>
          <w:b/>
          <w:sz w:val="32"/>
          <w:szCs w:val="32"/>
          <w:u w:val="single"/>
        </w:rPr>
      </w:pPr>
      <w:r w:rsidRPr="006F357B">
        <w:rPr>
          <w:b/>
          <w:sz w:val="28"/>
          <w:szCs w:val="32"/>
        </w:rPr>
        <w:t>Abbreviations</w:t>
      </w:r>
    </w:p>
    <w:p w:rsidR="006F357B" w:rsidRDefault="006F357B" w:rsidP="006F357B">
      <w:r>
        <w:t>SOP – Standard Operation Procedure</w:t>
      </w:r>
      <w:r>
        <w:br/>
        <w:t>CSCI – Cambridge Stem Cell Inst</w:t>
      </w:r>
      <w:r w:rsidR="00A22DA9">
        <w:t>itute</w:t>
      </w:r>
      <w:r w:rsidR="00A22DA9">
        <w:br/>
        <w:t>CL2 – Containment Level 2</w:t>
      </w:r>
      <w:r w:rsidR="002E4363">
        <w:br/>
        <w:t>JCBC – Jeffrey Cheah Biomedical Centre</w:t>
      </w:r>
      <w:r>
        <w:br/>
        <w:t xml:space="preserve">PPE – Personal Protective Equipment </w:t>
      </w:r>
    </w:p>
    <w:p w:rsidR="006F357B" w:rsidRDefault="006F357B" w:rsidP="006F357B">
      <w:pPr>
        <w:pStyle w:val="ListParagraph"/>
        <w:ind w:left="1004"/>
      </w:pPr>
    </w:p>
    <w:p w:rsidR="006F357B" w:rsidRDefault="006F357B" w:rsidP="006F357B">
      <w:pPr>
        <w:pStyle w:val="ListParagraph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6F357B">
        <w:rPr>
          <w:b/>
          <w:sz w:val="32"/>
          <w:szCs w:val="32"/>
          <w:u w:val="single"/>
        </w:rPr>
        <w:t xml:space="preserve">Appendices </w:t>
      </w:r>
    </w:p>
    <w:p w:rsidR="00F437F4" w:rsidRDefault="00F437F4" w:rsidP="00F437F4">
      <w:pPr>
        <w:pStyle w:val="ListParagraph"/>
        <w:ind w:left="1004"/>
        <w:rPr>
          <w:b/>
          <w:sz w:val="32"/>
          <w:szCs w:val="32"/>
          <w:u w:val="single"/>
        </w:rPr>
      </w:pPr>
    </w:p>
    <w:p w:rsidR="00F437F4" w:rsidRPr="00F437F4" w:rsidRDefault="00F437F4" w:rsidP="00F437F4">
      <w:pPr>
        <w:pStyle w:val="ListParagraph"/>
        <w:ind w:left="1004"/>
        <w:rPr>
          <w:sz w:val="24"/>
          <w:szCs w:val="32"/>
        </w:rPr>
      </w:pPr>
      <w:r w:rsidRPr="00F437F4">
        <w:rPr>
          <w:sz w:val="24"/>
          <w:szCs w:val="32"/>
        </w:rPr>
        <w:t>None.</w:t>
      </w:r>
    </w:p>
    <w:sectPr w:rsidR="00F437F4" w:rsidRPr="00F437F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4C" w:rsidRDefault="00F9124C" w:rsidP="005B612F">
      <w:pPr>
        <w:spacing w:after="0" w:line="240" w:lineRule="auto"/>
      </w:pPr>
      <w:r>
        <w:separator/>
      </w:r>
    </w:p>
  </w:endnote>
  <w:endnote w:type="continuationSeparator" w:id="0">
    <w:p w:rsidR="00F9124C" w:rsidRDefault="00F9124C" w:rsidP="005B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828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2240" w:rsidRDefault="008D2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B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13C77" w:rsidRPr="00113C77" w:rsidRDefault="00113C77" w:rsidP="00113C77">
    <w:pPr>
      <w:pStyle w:val="Footer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4C" w:rsidRDefault="00F9124C" w:rsidP="005B612F">
      <w:pPr>
        <w:spacing w:after="0" w:line="240" w:lineRule="auto"/>
      </w:pPr>
      <w:r>
        <w:separator/>
      </w:r>
    </w:p>
  </w:footnote>
  <w:footnote w:type="continuationSeparator" w:id="0">
    <w:p w:rsidR="00F9124C" w:rsidRDefault="00F9124C" w:rsidP="005B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12F" w:rsidRPr="00EE6536" w:rsidRDefault="005B612F" w:rsidP="005B612F">
    <w:pPr>
      <w:pStyle w:val="Header"/>
      <w:keepNext/>
      <w:rPr>
        <w:b/>
        <w:color w:val="000000"/>
        <w:lang w:val="it-IT"/>
      </w:rPr>
    </w:pPr>
    <w:r>
      <w:rPr>
        <w:b/>
        <w:color w:val="000000"/>
        <w:lang w:val="it-IT"/>
      </w:rPr>
      <w:tab/>
    </w:r>
  </w:p>
  <w:tbl>
    <w:tblPr>
      <w:tblW w:w="11042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2270"/>
      <w:gridCol w:w="5933"/>
      <w:gridCol w:w="2839"/>
    </w:tblGrid>
    <w:tr w:rsidR="005B612F" w:rsidRPr="00060AFB" w:rsidTr="00113C77">
      <w:trPr>
        <w:cantSplit/>
        <w:trHeight w:val="86"/>
        <w:jc w:val="center"/>
      </w:trPr>
      <w:tc>
        <w:tcPr>
          <w:tcW w:w="2270" w:type="dxa"/>
          <w:vMerge w:val="restart"/>
          <w:vAlign w:val="center"/>
        </w:tcPr>
        <w:p w:rsidR="005B612F" w:rsidRPr="00060AFB" w:rsidRDefault="005B612F" w:rsidP="00C65B73">
          <w:pPr>
            <w:pStyle w:val="Header"/>
            <w:keepNext/>
            <w:rPr>
              <w:b/>
              <w:i/>
              <w:color w:val="000000"/>
              <w:sz w:val="14"/>
              <w:szCs w:val="14"/>
            </w:rPr>
          </w:pPr>
          <w:r>
            <w:rPr>
              <w:noProof/>
              <w:lang w:eastAsia="en-GB"/>
            </w:rPr>
            <w:drawing>
              <wp:inline distT="0" distB="0" distL="0" distR="0" wp14:anchorId="7EBBA670" wp14:editId="710A8DAB">
                <wp:extent cx="1304290" cy="337185"/>
                <wp:effectExtent l="0" t="0" r="0" b="5715"/>
                <wp:docPr id="1" name="Picture 1" descr="Cambridge_Stem_Cell_CMYK_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ambridge_Stem_Cell_CMYK_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3" w:type="dxa"/>
          <w:tcBorders>
            <w:top w:val="single" w:sz="12" w:space="0" w:color="000000"/>
            <w:bottom w:val="nil"/>
          </w:tcBorders>
          <w:vAlign w:val="center"/>
        </w:tcPr>
        <w:p w:rsidR="005B612F" w:rsidRPr="00060AFB" w:rsidRDefault="005B612F" w:rsidP="005B612F">
          <w:pPr>
            <w:pStyle w:val="Header"/>
            <w:keepNext/>
            <w:rPr>
              <w:rFonts w:ascii="Arial" w:hAnsi="Arial" w:cs="Arial"/>
              <w:b/>
              <w:color w:val="000000"/>
              <w:sz w:val="12"/>
              <w:szCs w:val="12"/>
            </w:rPr>
          </w:pPr>
          <w:r w:rsidRPr="00060AFB">
            <w:rPr>
              <w:rFonts w:ascii="Arial" w:hAnsi="Arial" w:cs="Arial"/>
              <w:color w:val="000000"/>
              <w:sz w:val="16"/>
              <w:szCs w:val="16"/>
            </w:rPr>
            <w:t>Document Type</w:t>
          </w:r>
          <w:r w:rsidR="00C65B73">
            <w:rPr>
              <w:rFonts w:ascii="Arial" w:hAnsi="Arial" w:cs="Arial"/>
              <w:color w:val="000000"/>
              <w:sz w:val="16"/>
              <w:szCs w:val="16"/>
            </w:rPr>
            <w:t xml:space="preserve">: </w:t>
          </w:r>
        </w:p>
      </w:tc>
      <w:tc>
        <w:tcPr>
          <w:tcW w:w="2839" w:type="dxa"/>
          <w:tcBorders>
            <w:top w:val="single" w:sz="12" w:space="0" w:color="000000"/>
            <w:bottom w:val="nil"/>
          </w:tcBorders>
        </w:tcPr>
        <w:p w:rsidR="005B612F" w:rsidRPr="00060AFB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5B612F" w:rsidRPr="00060AFB" w:rsidTr="00113C77">
      <w:trPr>
        <w:cantSplit/>
        <w:trHeight w:hRule="exact" w:val="420"/>
        <w:jc w:val="center"/>
      </w:trPr>
      <w:tc>
        <w:tcPr>
          <w:tcW w:w="2270" w:type="dxa"/>
          <w:vMerge/>
          <w:vAlign w:val="center"/>
        </w:tcPr>
        <w:p w:rsidR="005B612F" w:rsidRPr="00060AFB" w:rsidRDefault="005B612F" w:rsidP="005B612F">
          <w:pPr>
            <w:pStyle w:val="Header"/>
            <w:keepNext/>
            <w:spacing w:before="120"/>
            <w:jc w:val="center"/>
            <w:rPr>
              <w:color w:val="000000"/>
            </w:rPr>
          </w:pPr>
        </w:p>
      </w:tc>
      <w:tc>
        <w:tcPr>
          <w:tcW w:w="5933" w:type="dxa"/>
          <w:tcBorders>
            <w:top w:val="nil"/>
            <w:bottom w:val="single" w:sz="6" w:space="0" w:color="000000"/>
          </w:tcBorders>
          <w:vAlign w:val="center"/>
        </w:tcPr>
        <w:p w:rsidR="005B612F" w:rsidRPr="00773CC9" w:rsidRDefault="00404E5F" w:rsidP="005B612F">
          <w:pPr>
            <w:keepNext/>
            <w:jc w:val="center"/>
            <w:rPr>
              <w:b/>
              <w:color w:val="000000"/>
              <w:sz w:val="24"/>
            </w:rPr>
          </w:pPr>
          <w:r w:rsidRPr="00773CC9">
            <w:rPr>
              <w:b/>
              <w:color w:val="000000"/>
              <w:sz w:val="24"/>
            </w:rPr>
            <w:t xml:space="preserve">Standard Operating Procedure (SOP) </w:t>
          </w:r>
          <w:r w:rsidR="00ED5F17" w:rsidRPr="00773CC9">
            <w:rPr>
              <w:b/>
              <w:color w:val="000000"/>
              <w:sz w:val="24"/>
            </w:rPr>
            <w:t xml:space="preserve"> – Region Specific </w:t>
          </w:r>
        </w:p>
      </w:tc>
      <w:tc>
        <w:tcPr>
          <w:tcW w:w="2839" w:type="dxa"/>
          <w:vMerge w:val="restart"/>
          <w:tcBorders>
            <w:top w:val="nil"/>
          </w:tcBorders>
          <w:vAlign w:val="center"/>
        </w:tcPr>
        <w:p w:rsidR="005B612F" w:rsidRDefault="00113C77" w:rsidP="00C65B73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8"/>
            </w:rPr>
            <w:t>Effective Date:</w:t>
          </w:r>
          <w:r w:rsidR="00ED5F17">
            <w:rPr>
              <w:rFonts w:ascii="Arial" w:hAnsi="Arial" w:cs="Arial"/>
              <w:color w:val="000000"/>
              <w:sz w:val="16"/>
              <w:szCs w:val="18"/>
            </w:rPr>
            <w:t xml:space="preserve"> March 2019</w:t>
          </w:r>
          <w:r>
            <w:rPr>
              <w:rFonts w:ascii="Arial" w:hAnsi="Arial" w:cs="Arial"/>
              <w:color w:val="000000"/>
              <w:sz w:val="16"/>
              <w:szCs w:val="18"/>
            </w:rPr>
            <w:br/>
          </w:r>
          <w:r>
            <w:rPr>
              <w:rFonts w:ascii="Arial" w:hAnsi="Arial" w:cs="Arial"/>
              <w:color w:val="000000"/>
              <w:sz w:val="16"/>
              <w:szCs w:val="18"/>
            </w:rPr>
            <w:br/>
            <w:t>Review Date:</w:t>
          </w:r>
          <w:r w:rsidR="00ED5F17">
            <w:rPr>
              <w:rFonts w:ascii="Arial" w:hAnsi="Arial" w:cs="Arial"/>
              <w:color w:val="000000"/>
              <w:sz w:val="16"/>
              <w:szCs w:val="18"/>
            </w:rPr>
            <w:t xml:space="preserve"> March 2020</w:t>
          </w:r>
        </w:p>
        <w:p w:rsidR="00113C77" w:rsidRDefault="00113C77" w:rsidP="00C65B73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8"/>
            </w:rPr>
          </w:pPr>
        </w:p>
        <w:p w:rsidR="00113C77" w:rsidRDefault="00F762BF" w:rsidP="00C65B73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8"/>
            </w:rPr>
            <w:t>Version:</w:t>
          </w:r>
          <w:r w:rsidR="00ED5F17">
            <w:rPr>
              <w:rFonts w:ascii="Arial" w:hAnsi="Arial" w:cs="Arial"/>
              <w:color w:val="000000"/>
              <w:sz w:val="16"/>
              <w:szCs w:val="18"/>
            </w:rPr>
            <w:t xml:space="preserve"> 1.0</w:t>
          </w:r>
          <w:r w:rsidR="00113C77">
            <w:rPr>
              <w:rFonts w:ascii="Arial" w:hAnsi="Arial" w:cs="Arial"/>
              <w:color w:val="000000"/>
              <w:sz w:val="16"/>
              <w:szCs w:val="18"/>
            </w:rPr>
            <w:br/>
          </w:r>
        </w:p>
        <w:p w:rsidR="00113C77" w:rsidRPr="00113C77" w:rsidRDefault="005875CE" w:rsidP="00C65B73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8"/>
            </w:rPr>
            <w:t>Supersedes Version:</w:t>
          </w:r>
        </w:p>
      </w:tc>
    </w:tr>
    <w:tr w:rsidR="005B612F" w:rsidRPr="00060AFB" w:rsidTr="00113C77">
      <w:trPr>
        <w:cantSplit/>
        <w:trHeight w:val="86"/>
        <w:jc w:val="center"/>
      </w:trPr>
      <w:tc>
        <w:tcPr>
          <w:tcW w:w="2270" w:type="dxa"/>
          <w:vMerge/>
          <w:vAlign w:val="center"/>
        </w:tcPr>
        <w:p w:rsidR="005B612F" w:rsidRPr="00060AFB" w:rsidRDefault="005B612F" w:rsidP="005B612F">
          <w:pPr>
            <w:pStyle w:val="Header"/>
            <w:keepNext/>
            <w:spacing w:before="120"/>
            <w:jc w:val="center"/>
            <w:rPr>
              <w:color w:val="000000"/>
            </w:rPr>
          </w:pPr>
        </w:p>
      </w:tc>
      <w:tc>
        <w:tcPr>
          <w:tcW w:w="5933" w:type="dxa"/>
          <w:tcBorders>
            <w:top w:val="single" w:sz="6" w:space="0" w:color="000000"/>
            <w:bottom w:val="nil"/>
          </w:tcBorders>
          <w:vAlign w:val="center"/>
        </w:tcPr>
        <w:p w:rsidR="005B612F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6"/>
            </w:rPr>
          </w:pPr>
          <w:r w:rsidRPr="00060AFB">
            <w:rPr>
              <w:rFonts w:ascii="Arial" w:hAnsi="Arial" w:cs="Arial"/>
              <w:color w:val="000000"/>
              <w:sz w:val="16"/>
              <w:szCs w:val="16"/>
            </w:rPr>
            <w:t>Department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: </w:t>
          </w:r>
        </w:p>
        <w:p w:rsidR="005B612F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5B612F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5B612F" w:rsidRPr="00C65B73" w:rsidRDefault="005B612F" w:rsidP="00C65B73">
          <w:pPr>
            <w:pStyle w:val="Header"/>
            <w:keepNext/>
            <w:jc w:val="center"/>
            <w:rPr>
              <w:rFonts w:cstheme="minorHAnsi"/>
              <w:b/>
              <w:color w:val="000000"/>
              <w:sz w:val="16"/>
              <w:szCs w:val="16"/>
            </w:rPr>
          </w:pPr>
          <w:r w:rsidRPr="00C65B73">
            <w:rPr>
              <w:rFonts w:cstheme="minorHAnsi"/>
              <w:b/>
              <w:color w:val="000000"/>
              <w:sz w:val="24"/>
              <w:szCs w:val="16"/>
            </w:rPr>
            <w:t>Wellcome-MRC Cambridge Stem Cell Institute</w:t>
          </w:r>
          <w:r w:rsidR="00113C77">
            <w:rPr>
              <w:rFonts w:cstheme="minorHAnsi"/>
              <w:b/>
              <w:color w:val="000000"/>
              <w:sz w:val="24"/>
              <w:szCs w:val="16"/>
            </w:rPr>
            <w:t xml:space="preserve"> (CSCI)</w:t>
          </w:r>
        </w:p>
      </w:tc>
      <w:tc>
        <w:tcPr>
          <w:tcW w:w="2839" w:type="dxa"/>
          <w:vMerge/>
          <w:tcBorders>
            <w:bottom w:val="nil"/>
          </w:tcBorders>
        </w:tcPr>
        <w:p w:rsidR="005B612F" w:rsidRPr="00060AFB" w:rsidRDefault="005B612F" w:rsidP="005B612F">
          <w:pPr>
            <w:pStyle w:val="Header"/>
            <w:keepNext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5B612F" w:rsidRPr="00060AFB" w:rsidTr="00113C77">
      <w:trPr>
        <w:cantSplit/>
        <w:trHeight w:val="165"/>
        <w:jc w:val="center"/>
      </w:trPr>
      <w:tc>
        <w:tcPr>
          <w:tcW w:w="2270" w:type="dxa"/>
          <w:vMerge/>
          <w:vAlign w:val="center"/>
        </w:tcPr>
        <w:p w:rsidR="005B612F" w:rsidRPr="00060AFB" w:rsidRDefault="005B612F" w:rsidP="005B612F">
          <w:pPr>
            <w:pStyle w:val="Header"/>
            <w:keepNext/>
            <w:spacing w:before="120"/>
            <w:jc w:val="center"/>
            <w:rPr>
              <w:color w:val="000000"/>
            </w:rPr>
          </w:pPr>
        </w:p>
      </w:tc>
      <w:tc>
        <w:tcPr>
          <w:tcW w:w="5933" w:type="dxa"/>
          <w:tcBorders>
            <w:top w:val="nil"/>
            <w:bottom w:val="nil"/>
          </w:tcBorders>
          <w:vAlign w:val="center"/>
        </w:tcPr>
        <w:p w:rsidR="005B612F" w:rsidRPr="00060AFB" w:rsidRDefault="005B612F" w:rsidP="005B612F">
          <w:pPr>
            <w:keepNext/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2839" w:type="dxa"/>
          <w:tcBorders>
            <w:top w:val="nil"/>
            <w:bottom w:val="single" w:sz="6" w:space="0" w:color="000000"/>
          </w:tcBorders>
          <w:vAlign w:val="center"/>
        </w:tcPr>
        <w:p w:rsidR="005B612F" w:rsidRPr="00060AFB" w:rsidRDefault="005B612F" w:rsidP="00113C77">
          <w:pPr>
            <w:pStyle w:val="Header"/>
            <w:keepNext/>
            <w:rPr>
              <w:b/>
              <w:color w:val="000000"/>
              <w:sz w:val="16"/>
              <w:szCs w:val="16"/>
            </w:rPr>
          </w:pPr>
        </w:p>
      </w:tc>
    </w:tr>
    <w:tr w:rsidR="00C65B73" w:rsidRPr="00060AFB" w:rsidTr="00113C77">
      <w:trPr>
        <w:cantSplit/>
        <w:trHeight w:val="86"/>
        <w:jc w:val="center"/>
      </w:trPr>
      <w:tc>
        <w:tcPr>
          <w:tcW w:w="11042" w:type="dxa"/>
          <w:gridSpan w:val="3"/>
          <w:tcBorders>
            <w:top w:val="single" w:sz="6" w:space="0" w:color="000000"/>
            <w:bottom w:val="nil"/>
          </w:tcBorders>
          <w:vAlign w:val="center"/>
        </w:tcPr>
        <w:p w:rsidR="00C65B73" w:rsidRPr="00060AFB" w:rsidRDefault="00C65B73" w:rsidP="005B612F">
          <w:pPr>
            <w:pStyle w:val="Header"/>
            <w:keepNext/>
            <w:rPr>
              <w:rFonts w:ascii="Arial" w:hAnsi="Arial"/>
              <w:color w:val="000000"/>
              <w:sz w:val="12"/>
              <w:szCs w:val="12"/>
            </w:rPr>
          </w:pPr>
          <w:r w:rsidRPr="00060AFB">
            <w:rPr>
              <w:rFonts w:ascii="Arial" w:hAnsi="Arial" w:cs="Arial"/>
              <w:color w:val="000000"/>
              <w:sz w:val="16"/>
              <w:szCs w:val="16"/>
            </w:rPr>
            <w:t>Document Title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:    </w:t>
          </w:r>
        </w:p>
      </w:tc>
    </w:tr>
    <w:tr w:rsidR="00C65B73" w:rsidRPr="00060AFB" w:rsidTr="00113C77">
      <w:trPr>
        <w:cantSplit/>
        <w:trHeight w:val="517"/>
        <w:jc w:val="center"/>
      </w:trPr>
      <w:tc>
        <w:tcPr>
          <w:tcW w:w="11042" w:type="dxa"/>
          <w:gridSpan w:val="3"/>
          <w:tcBorders>
            <w:top w:val="nil"/>
            <w:bottom w:val="single" w:sz="12" w:space="0" w:color="000000"/>
          </w:tcBorders>
          <w:vAlign w:val="center"/>
        </w:tcPr>
        <w:p w:rsidR="00C65B73" w:rsidRPr="00C65B73" w:rsidRDefault="00286B1A" w:rsidP="00286B1A">
          <w:pPr>
            <w:keepNext/>
            <w:spacing w:before="20" w:after="20" w:line="360" w:lineRule="auto"/>
            <w:jc w:val="center"/>
            <w:rPr>
              <w:rFonts w:cstheme="minorHAnsi"/>
              <w:b/>
              <w:color w:val="000000"/>
              <w:sz w:val="20"/>
              <w:szCs w:val="20"/>
            </w:rPr>
          </w:pPr>
          <w:r>
            <w:rPr>
              <w:rFonts w:cstheme="minorHAnsi"/>
              <w:b/>
              <w:color w:val="000000"/>
              <w:sz w:val="24"/>
              <w:szCs w:val="20"/>
            </w:rPr>
            <w:t xml:space="preserve">Gleeson Building: </w:t>
          </w:r>
          <w:r w:rsidR="00C65B73" w:rsidRPr="00773CC9">
            <w:rPr>
              <w:rFonts w:cstheme="minorHAnsi"/>
              <w:b/>
              <w:color w:val="000000"/>
              <w:sz w:val="24"/>
              <w:szCs w:val="20"/>
            </w:rPr>
            <w:t xml:space="preserve">Preparing </w:t>
          </w:r>
          <w:r w:rsidR="00C56890">
            <w:rPr>
              <w:rFonts w:cstheme="minorHAnsi"/>
              <w:b/>
              <w:color w:val="000000"/>
              <w:sz w:val="24"/>
              <w:szCs w:val="20"/>
            </w:rPr>
            <w:t>Centrifuges</w:t>
          </w:r>
          <w:r w:rsidR="00C65B73" w:rsidRPr="00773CC9">
            <w:rPr>
              <w:rFonts w:cstheme="minorHAnsi"/>
              <w:b/>
              <w:color w:val="000000"/>
              <w:sz w:val="24"/>
              <w:szCs w:val="20"/>
            </w:rPr>
            <w:t xml:space="preserve"> for</w:t>
          </w:r>
          <w:r w:rsidR="004315BA">
            <w:rPr>
              <w:rFonts w:cstheme="minorHAnsi"/>
              <w:b/>
              <w:color w:val="000000"/>
              <w:sz w:val="24"/>
              <w:szCs w:val="20"/>
            </w:rPr>
            <w:t xml:space="preserve"> relocation</w:t>
          </w:r>
          <w:r>
            <w:rPr>
              <w:rFonts w:cstheme="minorHAnsi"/>
              <w:b/>
              <w:color w:val="000000"/>
              <w:sz w:val="24"/>
              <w:szCs w:val="20"/>
            </w:rPr>
            <w:t xml:space="preserve"> -</w:t>
          </w:r>
          <w:r w:rsidR="00C65B73" w:rsidRPr="00773CC9">
            <w:rPr>
              <w:rFonts w:cstheme="minorHAnsi"/>
              <w:b/>
              <w:color w:val="000000"/>
              <w:sz w:val="24"/>
              <w:szCs w:val="20"/>
            </w:rPr>
            <w:t xml:space="preserve"> Decontamination</w:t>
          </w:r>
        </w:p>
      </w:tc>
    </w:tr>
  </w:tbl>
  <w:p w:rsidR="005B612F" w:rsidRDefault="005B6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FB"/>
    <w:multiLevelType w:val="hybridMultilevel"/>
    <w:tmpl w:val="5110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E92"/>
    <w:multiLevelType w:val="hybridMultilevel"/>
    <w:tmpl w:val="2F28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4679"/>
    <w:multiLevelType w:val="hybridMultilevel"/>
    <w:tmpl w:val="938E363E"/>
    <w:lvl w:ilvl="0" w:tplc="39247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0685B"/>
    <w:multiLevelType w:val="hybridMultilevel"/>
    <w:tmpl w:val="F9A492F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6D27C5"/>
    <w:multiLevelType w:val="multilevel"/>
    <w:tmpl w:val="748C912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48"/>
        </w:tabs>
        <w:ind w:left="648" w:hanging="648"/>
      </w:pPr>
      <w:rPr>
        <w:rFonts w:ascii="Times New Roman" w:hAnsi="Times New Roman" w:hint="default"/>
        <w:b/>
        <w:i w:val="0"/>
        <w:caps/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84"/>
        </w:tabs>
        <w:ind w:left="1584" w:hanging="93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484"/>
        </w:tabs>
        <w:ind w:left="2484" w:hanging="122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864"/>
        </w:tabs>
        <w:ind w:left="864" w:hanging="504"/>
      </w:pPr>
      <w:rPr>
        <w:rFonts w:hint="default"/>
        <w:b w:val="0"/>
        <w:i w:val="0"/>
        <w:sz w:val="24"/>
      </w:rPr>
    </w:lvl>
    <w:lvl w:ilvl="5">
      <w:start w:val="1"/>
      <w:numFmt w:val="decimal"/>
      <w:pStyle w:val="Heading6"/>
      <w:lvlText w:val="%6."/>
      <w:lvlJc w:val="left"/>
      <w:pPr>
        <w:tabs>
          <w:tab w:val="num" w:pos="1296"/>
        </w:tabs>
        <w:ind w:left="129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1656"/>
        </w:tabs>
        <w:ind w:left="165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088"/>
        </w:tabs>
        <w:ind w:left="2088" w:hanging="43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" w15:restartNumberingAfterBreak="0">
    <w:nsid w:val="36AD5B14"/>
    <w:multiLevelType w:val="multilevel"/>
    <w:tmpl w:val="0388CFFA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hint="default"/>
      </w:rPr>
    </w:lvl>
  </w:abstractNum>
  <w:abstractNum w:abstractNumId="6" w15:restartNumberingAfterBreak="0">
    <w:nsid w:val="425B70A5"/>
    <w:multiLevelType w:val="hybridMultilevel"/>
    <w:tmpl w:val="7EF4C84C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56C921E7"/>
    <w:multiLevelType w:val="hybridMultilevel"/>
    <w:tmpl w:val="986E3142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62687009"/>
    <w:multiLevelType w:val="hybridMultilevel"/>
    <w:tmpl w:val="AC2E0972"/>
    <w:lvl w:ilvl="0" w:tplc="39247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0023C"/>
    <w:multiLevelType w:val="hybridMultilevel"/>
    <w:tmpl w:val="790E9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A639E"/>
    <w:multiLevelType w:val="hybridMultilevel"/>
    <w:tmpl w:val="CBDAFD60"/>
    <w:lvl w:ilvl="0" w:tplc="392470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FA243C7"/>
    <w:multiLevelType w:val="hybridMultilevel"/>
    <w:tmpl w:val="E5D48A4E"/>
    <w:lvl w:ilvl="0" w:tplc="39247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2F"/>
    <w:rsid w:val="0002532A"/>
    <w:rsid w:val="00036C03"/>
    <w:rsid w:val="000745CA"/>
    <w:rsid w:val="00083438"/>
    <w:rsid w:val="00094B5D"/>
    <w:rsid w:val="000A5DD8"/>
    <w:rsid w:val="000B42CC"/>
    <w:rsid w:val="00106705"/>
    <w:rsid w:val="00113C77"/>
    <w:rsid w:val="001406E1"/>
    <w:rsid w:val="00145D94"/>
    <w:rsid w:val="00172F3D"/>
    <w:rsid w:val="00192918"/>
    <w:rsid w:val="001C38CD"/>
    <w:rsid w:val="001C411A"/>
    <w:rsid w:val="001E7884"/>
    <w:rsid w:val="00286B1A"/>
    <w:rsid w:val="002A306E"/>
    <w:rsid w:val="002E4363"/>
    <w:rsid w:val="00305696"/>
    <w:rsid w:val="00352259"/>
    <w:rsid w:val="00375699"/>
    <w:rsid w:val="00404E5F"/>
    <w:rsid w:val="004315BA"/>
    <w:rsid w:val="0044785F"/>
    <w:rsid w:val="004957FF"/>
    <w:rsid w:val="004E31B2"/>
    <w:rsid w:val="00500DA0"/>
    <w:rsid w:val="00583B5D"/>
    <w:rsid w:val="005875CE"/>
    <w:rsid w:val="005A522B"/>
    <w:rsid w:val="005B612F"/>
    <w:rsid w:val="005B6EA1"/>
    <w:rsid w:val="00615036"/>
    <w:rsid w:val="00620875"/>
    <w:rsid w:val="006249E3"/>
    <w:rsid w:val="006917CE"/>
    <w:rsid w:val="0069745A"/>
    <w:rsid w:val="006F357B"/>
    <w:rsid w:val="0072575A"/>
    <w:rsid w:val="00727715"/>
    <w:rsid w:val="00751D20"/>
    <w:rsid w:val="00773CC9"/>
    <w:rsid w:val="00781EAC"/>
    <w:rsid w:val="00834170"/>
    <w:rsid w:val="00884B16"/>
    <w:rsid w:val="008D2240"/>
    <w:rsid w:val="00961E98"/>
    <w:rsid w:val="00A22DA9"/>
    <w:rsid w:val="00A4630D"/>
    <w:rsid w:val="00A738FE"/>
    <w:rsid w:val="00A94175"/>
    <w:rsid w:val="00AD3B32"/>
    <w:rsid w:val="00B43746"/>
    <w:rsid w:val="00B50A1E"/>
    <w:rsid w:val="00BD40F5"/>
    <w:rsid w:val="00BF7D2E"/>
    <w:rsid w:val="00C56890"/>
    <w:rsid w:val="00C573A0"/>
    <w:rsid w:val="00C65B73"/>
    <w:rsid w:val="00C66CF6"/>
    <w:rsid w:val="00CE08B5"/>
    <w:rsid w:val="00D01CC4"/>
    <w:rsid w:val="00D72460"/>
    <w:rsid w:val="00DA6FE1"/>
    <w:rsid w:val="00DE51B4"/>
    <w:rsid w:val="00E03F2D"/>
    <w:rsid w:val="00E20ED6"/>
    <w:rsid w:val="00E365C4"/>
    <w:rsid w:val="00E44C47"/>
    <w:rsid w:val="00E71A2C"/>
    <w:rsid w:val="00E87602"/>
    <w:rsid w:val="00EC7C5C"/>
    <w:rsid w:val="00ED5F17"/>
    <w:rsid w:val="00EE725A"/>
    <w:rsid w:val="00F0626E"/>
    <w:rsid w:val="00F35B60"/>
    <w:rsid w:val="00F40C9B"/>
    <w:rsid w:val="00F437F4"/>
    <w:rsid w:val="00F762BF"/>
    <w:rsid w:val="00F86F99"/>
    <w:rsid w:val="00F9124C"/>
    <w:rsid w:val="00F94CD7"/>
    <w:rsid w:val="00F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C12E0"/>
  <w15:chartTrackingRefBased/>
  <w15:docId w15:val="{D9B3488F-29B6-46F5-9955-A589FD8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A522B"/>
    <w:pPr>
      <w:numPr>
        <w:numId w:val="3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28"/>
      <w:lang w:val="en-US"/>
    </w:rPr>
  </w:style>
  <w:style w:type="paragraph" w:styleId="Heading2">
    <w:name w:val="heading 2"/>
    <w:basedOn w:val="Normal"/>
    <w:link w:val="Heading2Char"/>
    <w:qFormat/>
    <w:rsid w:val="005A522B"/>
    <w:pPr>
      <w:numPr>
        <w:ilvl w:val="1"/>
        <w:numId w:val="3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mallCaps/>
      <w:sz w:val="26"/>
      <w:szCs w:val="26"/>
      <w:lang w:val="en-US"/>
    </w:rPr>
  </w:style>
  <w:style w:type="paragraph" w:styleId="Heading3">
    <w:name w:val="heading 3"/>
    <w:basedOn w:val="Normal"/>
    <w:link w:val="Heading3Char"/>
    <w:qFormat/>
    <w:rsid w:val="005A522B"/>
    <w:pPr>
      <w:numPr>
        <w:ilvl w:val="2"/>
        <w:numId w:val="3"/>
      </w:numPr>
      <w:spacing w:before="24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smallCaps/>
      <w:sz w:val="24"/>
      <w:szCs w:val="24"/>
      <w:lang w:val="en-US"/>
    </w:rPr>
  </w:style>
  <w:style w:type="paragraph" w:styleId="Heading4">
    <w:name w:val="heading 4"/>
    <w:basedOn w:val="Normal"/>
    <w:link w:val="Heading4Char"/>
    <w:qFormat/>
    <w:rsid w:val="005A522B"/>
    <w:pPr>
      <w:numPr>
        <w:ilvl w:val="3"/>
        <w:numId w:val="3"/>
      </w:numPr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mallCaps/>
      <w:sz w:val="24"/>
      <w:szCs w:val="24"/>
      <w:lang w:val="en-US"/>
    </w:rPr>
  </w:style>
  <w:style w:type="paragraph" w:styleId="Heading5">
    <w:name w:val="heading 5"/>
    <w:basedOn w:val="Normal"/>
    <w:link w:val="Heading5Char"/>
    <w:qFormat/>
    <w:rsid w:val="005A522B"/>
    <w:pPr>
      <w:numPr>
        <w:ilvl w:val="4"/>
        <w:numId w:val="3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4"/>
      <w:lang w:val="en-US"/>
    </w:rPr>
  </w:style>
  <w:style w:type="paragraph" w:styleId="Heading6">
    <w:name w:val="heading 6"/>
    <w:basedOn w:val="Normal"/>
    <w:link w:val="Heading6Char"/>
    <w:qFormat/>
    <w:rsid w:val="005A522B"/>
    <w:pPr>
      <w:numPr>
        <w:ilvl w:val="5"/>
        <w:numId w:val="3"/>
      </w:numPr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bCs/>
      <w:sz w:val="24"/>
      <w:lang w:val="en-US"/>
    </w:rPr>
  </w:style>
  <w:style w:type="paragraph" w:styleId="Heading7">
    <w:name w:val="heading 7"/>
    <w:basedOn w:val="Normal"/>
    <w:link w:val="Heading7Char"/>
    <w:qFormat/>
    <w:rsid w:val="005A522B"/>
    <w:pPr>
      <w:numPr>
        <w:ilvl w:val="6"/>
        <w:numId w:val="3"/>
      </w:numPr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link w:val="Heading8Char"/>
    <w:qFormat/>
    <w:rsid w:val="005A522B"/>
    <w:pPr>
      <w:numPr>
        <w:ilvl w:val="7"/>
        <w:numId w:val="3"/>
      </w:numPr>
      <w:spacing w:before="120" w:after="120" w:line="240" w:lineRule="auto"/>
      <w:jc w:val="both"/>
      <w:outlineLvl w:val="7"/>
    </w:pPr>
    <w:rPr>
      <w:rFonts w:ascii="Times New Roman" w:eastAsia="Times New Roman" w:hAnsi="Times New Roman" w:cs="Times New Roman"/>
      <w:iCs/>
      <w:sz w:val="24"/>
      <w:szCs w:val="24"/>
      <w:lang w:val="en-US"/>
    </w:rPr>
  </w:style>
  <w:style w:type="paragraph" w:styleId="Heading9">
    <w:name w:val="heading 9"/>
    <w:basedOn w:val="Normal"/>
    <w:link w:val="Heading9Char"/>
    <w:qFormat/>
    <w:rsid w:val="005A522B"/>
    <w:pPr>
      <w:numPr>
        <w:ilvl w:val="8"/>
        <w:numId w:val="3"/>
      </w:numPr>
      <w:spacing w:before="120" w:after="120" w:line="240" w:lineRule="auto"/>
      <w:jc w:val="both"/>
      <w:outlineLvl w:val="8"/>
    </w:pPr>
    <w:rPr>
      <w:rFonts w:ascii="Times New Roman" w:eastAsia="Times New Roman" w:hAnsi="Times New Roman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6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2F"/>
  </w:style>
  <w:style w:type="paragraph" w:styleId="Footer">
    <w:name w:val="footer"/>
    <w:basedOn w:val="Normal"/>
    <w:link w:val="FooterChar"/>
    <w:uiPriority w:val="99"/>
    <w:unhideWhenUsed/>
    <w:rsid w:val="005B6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2F"/>
  </w:style>
  <w:style w:type="paragraph" w:styleId="ListParagraph">
    <w:name w:val="List Paragraph"/>
    <w:basedOn w:val="Normal"/>
    <w:uiPriority w:val="34"/>
    <w:qFormat/>
    <w:rsid w:val="00CE08B5"/>
    <w:pPr>
      <w:ind w:left="720"/>
      <w:contextualSpacing/>
    </w:pPr>
  </w:style>
  <w:style w:type="paragraph" w:customStyle="1" w:styleId="Toc2">
    <w:name w:val="Toc2"/>
    <w:basedOn w:val="Normal"/>
    <w:link w:val="Toc2Char"/>
    <w:rsid w:val="0002532A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Toc2Char">
    <w:name w:val="Toc2 Char"/>
    <w:link w:val="Toc2"/>
    <w:rsid w:val="0002532A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5A522B"/>
    <w:rPr>
      <w:rFonts w:ascii="Times New Roman" w:eastAsia="Times New Roman" w:hAnsi="Times New Roman" w:cs="Arial"/>
      <w:b/>
      <w:bCs/>
      <w:caps/>
      <w:kern w:val="3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5A522B"/>
    <w:rPr>
      <w:rFonts w:ascii="Times New Roman" w:eastAsia="Times New Roman" w:hAnsi="Times New Roman" w:cs="Arial"/>
      <w:b/>
      <w:bCs/>
      <w:iCs/>
      <w:smallCap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A522B"/>
    <w:rPr>
      <w:rFonts w:ascii="Times New Roman" w:eastAsia="Times New Roman" w:hAnsi="Times New Roman" w:cs="Arial"/>
      <w:b/>
      <w:bCs/>
      <w:smallCap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A522B"/>
    <w:rPr>
      <w:rFonts w:ascii="Times New Roman" w:eastAsia="Times New Roman" w:hAnsi="Times New Roman" w:cs="Times New Roman"/>
      <w:b/>
      <w:bCs/>
      <w:smallCap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5A522B"/>
    <w:rPr>
      <w:rFonts w:ascii="Times New Roman" w:eastAsia="Times New Roman" w:hAnsi="Times New Roman" w:cs="Times New Roman"/>
      <w:bCs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A522B"/>
    <w:rPr>
      <w:rFonts w:ascii="Times New Roman" w:eastAsia="Times New Roman" w:hAnsi="Times New Roman" w:cs="Times New Roman"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5A52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5A522B"/>
    <w:rPr>
      <w:rFonts w:ascii="Times New Roman" w:eastAsia="Times New Roman" w:hAnsi="Times New Roman" w:cs="Times New Roman"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5A522B"/>
    <w:rPr>
      <w:rFonts w:ascii="Times New Roman" w:eastAsia="Times New Roman" w:hAnsi="Times New Roman" w:cs="Arial"/>
      <w:sz w:val="24"/>
      <w:szCs w:val="24"/>
      <w:lang w:val="en-US"/>
    </w:rPr>
  </w:style>
  <w:style w:type="character" w:styleId="Emphasis">
    <w:name w:val="Emphasis"/>
    <w:qFormat/>
    <w:rsid w:val="00751D2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C6D6-E834-4541-8B61-5BFFD33B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6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Ghanesh Angris</dc:creator>
  <cp:keywords/>
  <dc:description/>
  <cp:lastModifiedBy>Ghanesh Angris</cp:lastModifiedBy>
  <cp:revision>33</cp:revision>
  <cp:lastPrinted>2019-02-13T13:41:00Z</cp:lastPrinted>
  <dcterms:created xsi:type="dcterms:W3CDTF">2019-02-13T13:35:00Z</dcterms:created>
  <dcterms:modified xsi:type="dcterms:W3CDTF">2019-04-05T08:21:00Z</dcterms:modified>
</cp:coreProperties>
</file>